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449D17" w14:textId="3B07E71F" w:rsidR="00567F8E" w:rsidRPr="00762AF2" w:rsidRDefault="00567F8E" w:rsidP="00567F8E">
      <w:pPr>
        <w:spacing w:after="0"/>
        <w:jc w:val="both"/>
        <w:outlineLvl w:val="0"/>
        <w:rPr>
          <w:rFonts w:ascii="Arial" w:hAnsi="Arial" w:cs="Arial"/>
          <w:b/>
          <w:noProof/>
        </w:rPr>
      </w:pPr>
      <w:r w:rsidRPr="00762AF2">
        <w:rPr>
          <w:rFonts w:ascii="Arial" w:hAnsi="Arial" w:cs="Arial"/>
          <w:b/>
          <w:noProof/>
        </w:rPr>
        <w:t>3GPP TSG-RAN WG2 Meeting #126</w:t>
      </w:r>
      <w:r w:rsidRPr="00762AF2">
        <w:rPr>
          <w:rFonts w:ascii="Arial" w:hAnsi="Arial" w:cs="Arial"/>
          <w:b/>
          <w:noProof/>
        </w:rPr>
        <w:tab/>
      </w:r>
      <w:r w:rsidRPr="00762AF2">
        <w:rPr>
          <w:rFonts w:ascii="Arial" w:hAnsi="Arial" w:cs="Arial"/>
          <w:b/>
          <w:noProof/>
        </w:rPr>
        <w:tab/>
      </w:r>
      <w:r w:rsidRPr="00762AF2">
        <w:rPr>
          <w:rFonts w:ascii="Arial" w:hAnsi="Arial" w:cs="Arial"/>
          <w:b/>
          <w:noProof/>
        </w:rPr>
        <w:tab/>
      </w:r>
      <w:r w:rsidRPr="00762AF2">
        <w:rPr>
          <w:rFonts w:ascii="Arial" w:hAnsi="Arial" w:cs="Arial"/>
          <w:b/>
          <w:noProof/>
        </w:rPr>
        <w:tab/>
      </w:r>
      <w:r w:rsidRPr="00762AF2">
        <w:rPr>
          <w:rFonts w:ascii="Arial" w:hAnsi="Arial" w:cs="Arial"/>
          <w:b/>
          <w:noProof/>
        </w:rPr>
        <w:tab/>
      </w:r>
      <w:r w:rsidRPr="00762AF2">
        <w:rPr>
          <w:rFonts w:ascii="Arial" w:hAnsi="Arial" w:cs="Arial"/>
          <w:b/>
          <w:noProof/>
        </w:rPr>
        <w:tab/>
      </w:r>
      <w:r w:rsidR="0007651C" w:rsidRPr="0007651C">
        <w:rPr>
          <w:rFonts w:ascii="Arial" w:hAnsi="Arial" w:cs="Arial"/>
          <w:b/>
          <w:noProof/>
        </w:rPr>
        <w:t>R2-2405180</w:t>
      </w:r>
    </w:p>
    <w:p w14:paraId="568ED81D" w14:textId="77777777" w:rsidR="0007651C" w:rsidRDefault="0007651C" w:rsidP="0007651C">
      <w:pPr>
        <w:pStyle w:val="CRCoverPage"/>
        <w:ind w:left="1980" w:hanging="1980"/>
        <w:jc w:val="both"/>
        <w:rPr>
          <w:rFonts w:eastAsia="Gulim" w:cs="Arial"/>
          <w:b/>
          <w:noProof/>
          <w:sz w:val="22"/>
          <w:szCs w:val="22"/>
          <w:lang w:val="en-US" w:eastAsia="ko-KR"/>
        </w:rPr>
      </w:pPr>
      <w:r w:rsidRPr="0007651C">
        <w:rPr>
          <w:rFonts w:eastAsia="Gulim" w:cs="Arial"/>
          <w:b/>
          <w:noProof/>
          <w:sz w:val="22"/>
          <w:szCs w:val="22"/>
          <w:lang w:val="en-US" w:eastAsia="ko-KR"/>
        </w:rPr>
        <w:t>Fukuoka, Japan May 20 – 24, 2024</w:t>
      </w:r>
    </w:p>
    <w:p w14:paraId="44120262" w14:textId="6B9BE436" w:rsidR="00E4754B" w:rsidRPr="00762AF2" w:rsidRDefault="00E4754B" w:rsidP="001C6E88">
      <w:pPr>
        <w:pStyle w:val="CRCoverPage"/>
        <w:spacing w:after="0"/>
        <w:ind w:left="1980" w:hanging="1980"/>
        <w:jc w:val="both"/>
        <w:rPr>
          <w:rFonts w:cs="Arial"/>
          <w:b/>
          <w:bCs/>
          <w:sz w:val="22"/>
          <w:szCs w:val="22"/>
        </w:rPr>
      </w:pPr>
      <w:r w:rsidRPr="00762AF2">
        <w:rPr>
          <w:rFonts w:cs="Arial"/>
          <w:b/>
          <w:bCs/>
          <w:sz w:val="22"/>
          <w:szCs w:val="22"/>
        </w:rPr>
        <w:t>Agenda item:</w:t>
      </w:r>
      <w:r w:rsidRPr="00762AF2">
        <w:rPr>
          <w:rFonts w:cs="Arial"/>
          <w:b/>
          <w:bCs/>
          <w:sz w:val="22"/>
          <w:szCs w:val="22"/>
        </w:rPr>
        <w:tab/>
      </w:r>
      <w:r w:rsidR="00174A1F" w:rsidRPr="00762AF2">
        <w:rPr>
          <w:rFonts w:cs="Arial"/>
          <w:b/>
          <w:bCs/>
          <w:sz w:val="22"/>
          <w:szCs w:val="22"/>
        </w:rPr>
        <w:t xml:space="preserve">8.1.2.2  </w:t>
      </w:r>
    </w:p>
    <w:p w14:paraId="01F25042" w14:textId="37006474" w:rsidR="00E4754B" w:rsidRPr="00762AF2" w:rsidRDefault="00E4754B" w:rsidP="001C6E88">
      <w:pPr>
        <w:tabs>
          <w:tab w:val="left" w:pos="1985"/>
        </w:tabs>
        <w:spacing w:after="0"/>
        <w:ind w:left="1985" w:hanging="1985"/>
        <w:jc w:val="both"/>
        <w:rPr>
          <w:rFonts w:ascii="Arial" w:hAnsi="Arial" w:cs="Arial"/>
          <w:b/>
          <w:bCs/>
        </w:rPr>
      </w:pPr>
      <w:r w:rsidRPr="00762AF2">
        <w:rPr>
          <w:rFonts w:ascii="Arial" w:hAnsi="Arial" w:cs="Arial"/>
          <w:b/>
          <w:bCs/>
        </w:rPr>
        <w:t>Source:</w:t>
      </w:r>
      <w:r w:rsidRPr="00762AF2">
        <w:rPr>
          <w:rFonts w:ascii="Arial" w:hAnsi="Arial" w:cs="Arial"/>
          <w:b/>
          <w:bCs/>
        </w:rPr>
        <w:tab/>
        <w:t>Samsung</w:t>
      </w:r>
      <w:r w:rsidRPr="00762AF2">
        <w:rPr>
          <w:rFonts w:ascii="Arial" w:hAnsi="Arial" w:cs="Arial"/>
          <w:b/>
          <w:bCs/>
        </w:rPr>
        <w:tab/>
      </w:r>
    </w:p>
    <w:p w14:paraId="47FDA19C" w14:textId="1E5DC92B" w:rsidR="00E4754B" w:rsidRPr="00762AF2" w:rsidRDefault="00E4754B" w:rsidP="001C6E88">
      <w:pPr>
        <w:spacing w:after="0"/>
        <w:ind w:left="1985" w:hanging="1985"/>
        <w:jc w:val="both"/>
        <w:rPr>
          <w:rFonts w:ascii="Arial" w:hAnsi="Arial" w:cs="Arial"/>
          <w:b/>
          <w:bCs/>
        </w:rPr>
      </w:pPr>
      <w:r w:rsidRPr="00762AF2">
        <w:rPr>
          <w:rFonts w:ascii="Arial" w:hAnsi="Arial" w:cs="Arial"/>
          <w:b/>
          <w:bCs/>
        </w:rPr>
        <w:t>Title:</w:t>
      </w:r>
      <w:r w:rsidRPr="00762AF2">
        <w:rPr>
          <w:rFonts w:ascii="Arial" w:hAnsi="Arial" w:cs="Arial"/>
          <w:b/>
          <w:bCs/>
        </w:rPr>
        <w:tab/>
        <w:t>Functionality</w:t>
      </w:r>
      <w:r w:rsidR="00FC7599" w:rsidRPr="00762AF2">
        <w:rPr>
          <w:rFonts w:ascii="Arial" w:hAnsi="Arial" w:cs="Arial"/>
          <w:b/>
          <w:bCs/>
        </w:rPr>
        <w:t>-</w:t>
      </w:r>
      <w:r w:rsidRPr="00762AF2">
        <w:rPr>
          <w:rFonts w:ascii="Arial" w:hAnsi="Arial" w:cs="Arial"/>
          <w:b/>
          <w:bCs/>
        </w:rPr>
        <w:t>based LCM for UE sided model</w:t>
      </w:r>
    </w:p>
    <w:p w14:paraId="682DA8E6" w14:textId="6C052ACB" w:rsidR="00E4754B" w:rsidRPr="00762AF2" w:rsidRDefault="00E4754B" w:rsidP="001C6E88">
      <w:pPr>
        <w:spacing w:after="0"/>
        <w:ind w:left="1980" w:hanging="1980"/>
        <w:jc w:val="both"/>
        <w:rPr>
          <w:rFonts w:ascii="Arial" w:hAnsi="Arial" w:cs="Arial"/>
          <w:b/>
          <w:bCs/>
        </w:rPr>
      </w:pPr>
      <w:r w:rsidRPr="00762AF2">
        <w:rPr>
          <w:rFonts w:ascii="Arial" w:hAnsi="Arial" w:cs="Arial"/>
          <w:b/>
          <w:bCs/>
        </w:rPr>
        <w:t>Document for:</w:t>
      </w:r>
      <w:r w:rsidRPr="00762AF2">
        <w:rPr>
          <w:rFonts w:ascii="Arial" w:hAnsi="Arial" w:cs="Arial"/>
          <w:b/>
          <w:bCs/>
        </w:rPr>
        <w:tab/>
        <w:t>Discussion &amp; Decision</w:t>
      </w:r>
    </w:p>
    <w:p w14:paraId="2FC15C9C" w14:textId="2AE3164B" w:rsidR="00795147" w:rsidRPr="00762AF2" w:rsidRDefault="00795147" w:rsidP="001C6E88">
      <w:pPr>
        <w:spacing w:after="0"/>
        <w:ind w:left="1980" w:hanging="1980"/>
        <w:jc w:val="both"/>
        <w:rPr>
          <w:rFonts w:ascii="Arial" w:hAnsi="Arial" w:cs="Arial"/>
          <w:b/>
          <w:bCs/>
        </w:rPr>
      </w:pPr>
      <w:r w:rsidRPr="00762AF2">
        <w:rPr>
          <w:rFonts w:ascii="Arial" w:hAnsi="Arial" w:cs="Arial"/>
          <w:b/>
          <w:bCs/>
          <w:noProof/>
        </w:rPr>
        <mc:AlternateContent>
          <mc:Choice Requires="wps">
            <w:drawing>
              <wp:anchor distT="0" distB="0" distL="114300" distR="114300" simplePos="0" relativeHeight="251659264" behindDoc="0" locked="0" layoutInCell="1" allowOverlap="1" wp14:anchorId="59741394" wp14:editId="51B91DE4">
                <wp:simplePos x="0" y="0"/>
                <wp:positionH relativeFrom="column">
                  <wp:posOffset>0</wp:posOffset>
                </wp:positionH>
                <wp:positionV relativeFrom="paragraph">
                  <wp:posOffset>82551</wp:posOffset>
                </wp:positionV>
                <wp:extent cx="6178550"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6178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line w14:anchorId="37E5703E" id="Straight Connector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6.5pt" to="486.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" strokecolor="black [3213]" strokeweight="1.5pt">
                <v:stroke joinstyle="miter"/>
              </v:line>
            </w:pict>
          </mc:Fallback>
        </mc:AlternateContent>
      </w:r>
    </w:p>
    <w:p w14:paraId="0772FBE5" w14:textId="3083EDA6" w:rsidR="00907732" w:rsidRPr="00253B6A" w:rsidRDefault="00174A1F" w:rsidP="00253B6A">
      <w:pPr>
        <w:pStyle w:val="Heading1"/>
        <w:numPr>
          <w:ilvl w:val="0"/>
          <w:numId w:val="15"/>
        </w:numPr>
        <w:rPr>
          <w:lang w:eastAsia="en-US"/>
        </w:rPr>
      </w:pPr>
      <w:r w:rsidRPr="00253B6A">
        <w:rPr>
          <w:lang w:eastAsia="en-US"/>
        </w:rPr>
        <w:t>Introduction</w:t>
      </w:r>
    </w:p>
    <w:p w14:paraId="5C4B58D3" w14:textId="5221B3F1" w:rsidR="00E12F9D" w:rsidRPr="00762AF2" w:rsidRDefault="000A5A32" w:rsidP="000A5A32">
      <w:pPr>
        <w:rPr>
          <w:lang w:eastAsia="en-US"/>
        </w:rPr>
      </w:pPr>
      <w:r w:rsidRPr="00762AF2">
        <w:rPr>
          <w:lang w:eastAsia="en-US"/>
        </w:rPr>
        <w:t xml:space="preserve">In the last RAN2 meeting, some agreements were made for functionality-based LCM for UE sided model. In this contribution, we continue to discuss each aspect of functionality-based LCM. </w:t>
      </w:r>
    </w:p>
    <w:p w14:paraId="4C2CD157" w14:textId="36C2311A" w:rsidR="002A5EB1" w:rsidRPr="00762AF2" w:rsidRDefault="0077153A" w:rsidP="00253B6A">
      <w:pPr>
        <w:pStyle w:val="Heading1"/>
        <w:numPr>
          <w:ilvl w:val="0"/>
          <w:numId w:val="15"/>
        </w:numPr>
        <w:rPr>
          <w:lang w:eastAsia="en-US"/>
        </w:rPr>
      </w:pPr>
      <w:bookmarkStart w:id="0" w:name="_Hlk166182946"/>
      <w:r w:rsidRPr="00762AF2">
        <w:rPr>
          <w:lang w:eastAsia="en-US"/>
        </w:rPr>
        <w:t>Definition of</w:t>
      </w:r>
      <w:r w:rsidR="00E87755" w:rsidRPr="00762AF2">
        <w:rPr>
          <w:lang w:eastAsia="en-US"/>
        </w:rPr>
        <w:t xml:space="preserve"> </w:t>
      </w:r>
      <w:r w:rsidR="00E87755" w:rsidRPr="00253B6A">
        <w:t>functionalities</w:t>
      </w:r>
    </w:p>
    <w:bookmarkEnd w:id="0"/>
    <w:p w14:paraId="59A57B6C" w14:textId="720102A8" w:rsidR="00B5485C" w:rsidRPr="00762AF2" w:rsidRDefault="003D583B" w:rsidP="001C6E88">
      <w:pPr>
        <w:jc w:val="both"/>
      </w:pPr>
      <w:r w:rsidRPr="00762AF2">
        <w:t>In terms of granularity of functionality, it is still difficult for RAN2 to discuss further without RAN1 input. In beam management, i</w:t>
      </w:r>
      <w:r w:rsidR="00907732" w:rsidRPr="00762AF2">
        <w:t>f there are multiple different configuration for different inference results, one way would be</w:t>
      </w:r>
      <w:r w:rsidR="00E87755" w:rsidRPr="00762AF2">
        <w:t xml:space="preserve"> </w:t>
      </w:r>
      <w:r w:rsidR="00907732" w:rsidRPr="00762AF2">
        <w:t xml:space="preserve">defined as multiple functionalities. </w:t>
      </w:r>
    </w:p>
    <w:p w14:paraId="7320D10F" w14:textId="2FA5F8A6" w:rsidR="00B5485C" w:rsidRPr="00762AF2" w:rsidRDefault="00051EE6" w:rsidP="00B5485C">
      <w:pPr>
        <w:pStyle w:val="ListParagraph"/>
        <w:numPr>
          <w:ilvl w:val="0"/>
          <w:numId w:val="18"/>
        </w:numPr>
        <w:jc w:val="both"/>
      </w:pPr>
      <w:r w:rsidRPr="00762AF2">
        <w:t>Example</w:t>
      </w:r>
      <w:r w:rsidR="00B5485C" w:rsidRPr="00762AF2">
        <w:t xml:space="preserve"> 1: each different value for set of parameters is defined as a functionality. Three functionalities having different value</w:t>
      </w:r>
      <w:r w:rsidR="00AE2D7A" w:rsidRPr="00762AF2">
        <w:t>s</w:t>
      </w:r>
      <w:r w:rsidR="00B5485C" w:rsidRPr="00762AF2">
        <w:t xml:space="preserve"> for </w:t>
      </w:r>
      <w:r w:rsidR="00907732" w:rsidRPr="00762AF2">
        <w:t>Set B</w:t>
      </w:r>
      <w:r w:rsidR="00B5485C" w:rsidRPr="00762AF2">
        <w:t>.</w:t>
      </w:r>
      <w:r w:rsidR="00907732" w:rsidRPr="00762AF2">
        <w:t xml:space="preserve"> </w:t>
      </w:r>
    </w:p>
    <w:p w14:paraId="000CADFF" w14:textId="1EC55459" w:rsidR="003579AC" w:rsidRPr="00762AF2" w:rsidRDefault="00051EE6" w:rsidP="003579AC">
      <w:pPr>
        <w:pStyle w:val="ListParagraph"/>
        <w:numPr>
          <w:ilvl w:val="0"/>
          <w:numId w:val="18"/>
        </w:numPr>
        <w:jc w:val="both"/>
      </w:pPr>
      <w:r w:rsidRPr="00762AF2">
        <w:t>Example</w:t>
      </w:r>
      <w:r w:rsidR="00B5485C" w:rsidRPr="00762AF2">
        <w:t xml:space="preserve"> 2: </w:t>
      </w:r>
      <w:r w:rsidR="00907732" w:rsidRPr="00762AF2">
        <w:t>multiple parameters with a certain condition can be defined as one functionality. For example, in beam management use case, spatial domain prediction can be functionality</w:t>
      </w:r>
      <w:r w:rsidR="005F5095" w:rsidRPr="00762AF2">
        <w:t xml:space="preserve"> </w:t>
      </w:r>
      <w:r w:rsidR="00907732" w:rsidRPr="00762AF2">
        <w:t>#1 and temporal-domain prediction could be functionality</w:t>
      </w:r>
      <w:r w:rsidR="00B5485C" w:rsidRPr="00762AF2">
        <w:t xml:space="preserve"> </w:t>
      </w:r>
      <w:r w:rsidR="00907732" w:rsidRPr="00762AF2">
        <w:t>#2. This is coarse-grained functionality assignment.</w:t>
      </w:r>
      <w:r w:rsidR="003D583B" w:rsidRPr="00762AF2">
        <w:t xml:space="preserve"> </w:t>
      </w:r>
    </w:p>
    <w:p w14:paraId="6EC67248" w14:textId="3D0A20F5" w:rsidR="0098498B" w:rsidRPr="00762AF2" w:rsidRDefault="0098498B" w:rsidP="0098498B">
      <w:pPr>
        <w:jc w:val="both"/>
        <w:rPr>
          <w:b/>
          <w:lang w:eastAsia="en-US"/>
        </w:rPr>
      </w:pPr>
      <w:r w:rsidRPr="00762AF2">
        <w:rPr>
          <w:b/>
          <w:lang w:eastAsia="en-US"/>
        </w:rPr>
        <w:t xml:space="preserve">Proposal </w:t>
      </w:r>
      <w:r w:rsidR="000A5A32" w:rsidRPr="00762AF2">
        <w:rPr>
          <w:rFonts w:cs="Calibri"/>
          <w:b/>
          <w:bCs/>
        </w:rPr>
        <w:fldChar w:fldCharType="begin"/>
      </w:r>
      <w:r w:rsidR="000A5A32" w:rsidRPr="00762AF2">
        <w:rPr>
          <w:rFonts w:cs="Calibri"/>
          <w:b/>
          <w:bCs/>
        </w:rPr>
        <w:instrText xml:space="preserve"> SEQ pro \* MERGEFORMAT  \* MERGEFORMAT </w:instrText>
      </w:r>
      <w:r w:rsidR="000A5A32" w:rsidRPr="00762AF2">
        <w:rPr>
          <w:rFonts w:cs="Calibri"/>
          <w:b/>
          <w:bCs/>
        </w:rPr>
        <w:fldChar w:fldCharType="separate"/>
      </w:r>
      <w:r w:rsidR="00003523">
        <w:rPr>
          <w:rFonts w:cs="Calibri"/>
          <w:b/>
          <w:bCs/>
          <w:noProof/>
        </w:rPr>
        <w:t>1</w:t>
      </w:r>
      <w:r w:rsidR="000A5A32" w:rsidRPr="00762AF2">
        <w:rPr>
          <w:rFonts w:cs="Calibri"/>
          <w:b/>
          <w:bCs/>
        </w:rPr>
        <w:fldChar w:fldCharType="end"/>
      </w:r>
      <w:r w:rsidRPr="00762AF2">
        <w:rPr>
          <w:b/>
          <w:lang w:eastAsia="en-US"/>
        </w:rPr>
        <w:t xml:space="preserve">: RAN2 wait for RAN1 input on granularity of functionality. </w:t>
      </w:r>
    </w:p>
    <w:p w14:paraId="1828AC33" w14:textId="24FBDA9E" w:rsidR="00E12F9D" w:rsidRPr="00762AF2" w:rsidRDefault="00282543" w:rsidP="0098498B">
      <w:pPr>
        <w:jc w:val="both"/>
        <w:rPr>
          <w:lang w:eastAsia="en-US"/>
        </w:rPr>
      </w:pPr>
      <w:r w:rsidRPr="00762AF2">
        <w:rPr>
          <w:lang w:eastAsia="en-US"/>
        </w:rPr>
        <w:t xml:space="preserve">In the last RAN2 meeting, it is FFS what </w:t>
      </w:r>
      <w:r w:rsidR="000A5A32" w:rsidRPr="00762AF2">
        <w:rPr>
          <w:lang w:eastAsia="en-US"/>
        </w:rPr>
        <w:t xml:space="preserve">supported </w:t>
      </w:r>
      <w:r w:rsidRPr="00762AF2">
        <w:rPr>
          <w:lang w:eastAsia="en-US"/>
        </w:rPr>
        <w:t>functionality refers to</w:t>
      </w:r>
      <w:r w:rsidR="000A5A32" w:rsidRPr="00762AF2">
        <w:rPr>
          <w:lang w:eastAsia="en-US"/>
        </w:rPr>
        <w:t xml:space="preserve"> when RAN2 was agreeing about functionalities.  </w:t>
      </w:r>
    </w:p>
    <w:tbl>
      <w:tblPr>
        <w:tblStyle w:val="TableGrid"/>
        <w:tblW w:w="0" w:type="auto"/>
        <w:tblLook w:val="04A0" w:firstRow="1" w:lastRow="0" w:firstColumn="1" w:lastColumn="0" w:noHBand="0" w:noVBand="1"/>
      </w:tblPr>
      <w:tblGrid>
        <w:gridCol w:w="9350"/>
      </w:tblGrid>
      <w:tr w:rsidR="00762AF2" w:rsidRPr="00762AF2" w14:paraId="530F1EE2" w14:textId="77777777" w:rsidTr="000A5A32">
        <w:tc>
          <w:tcPr>
            <w:tcW w:w="9350" w:type="dxa"/>
          </w:tcPr>
          <w:p w14:paraId="2807ECAB" w14:textId="128B5E20" w:rsidR="000A5A32" w:rsidRPr="00762AF2" w:rsidRDefault="000A5A32" w:rsidP="000A5A32">
            <w:pPr>
              <w:ind w:left="360"/>
              <w:rPr>
                <w:noProof/>
              </w:rPr>
            </w:pPr>
            <w:r w:rsidRPr="00762AF2">
              <w:rPr>
                <w:noProof/>
              </w:rPr>
              <w:t xml:space="preserve">Which AI/ML-enabled Features/FGs and functionalities are supported should be standardized. The details wait for RAN1’s progress.  “supported” means that the UE is capable of supporting the functionality and doesn’t mean neccesarily that the UE has the model available.  FFS what functionality refers to.  </w:t>
            </w:r>
          </w:p>
        </w:tc>
      </w:tr>
    </w:tbl>
    <w:p w14:paraId="188B1241" w14:textId="7A47E31B" w:rsidR="00282543" w:rsidRPr="00762AF2" w:rsidRDefault="000A5A32" w:rsidP="000A5A32">
      <w:pPr>
        <w:spacing w:before="240"/>
        <w:jc w:val="both"/>
        <w:rPr>
          <w:lang w:eastAsia="en-US"/>
        </w:rPr>
      </w:pPr>
      <w:r w:rsidRPr="00762AF2">
        <w:rPr>
          <w:lang w:eastAsia="en-US"/>
        </w:rPr>
        <w:t xml:space="preserve">Furthermore, </w:t>
      </w:r>
      <w:r w:rsidR="00C05501" w:rsidRPr="00762AF2">
        <w:rPr>
          <w:lang w:eastAsia="en-US"/>
        </w:rPr>
        <w:t xml:space="preserve">functionality </w:t>
      </w:r>
      <w:r w:rsidR="00D25DBC" w:rsidRPr="00762AF2">
        <w:rPr>
          <w:lang w:eastAsia="en-US"/>
        </w:rPr>
        <w:t>was</w:t>
      </w:r>
      <w:r w:rsidR="00C05501" w:rsidRPr="00762AF2">
        <w:rPr>
          <w:lang w:eastAsia="en-US"/>
        </w:rPr>
        <w:t xml:space="preserve"> mentioned </w:t>
      </w:r>
      <w:r w:rsidRPr="00762AF2">
        <w:rPr>
          <w:lang w:eastAsia="en-US"/>
        </w:rPr>
        <w:t xml:space="preserve">in the different LCM phase and it would refer to </w:t>
      </w:r>
      <w:r w:rsidRPr="00762AF2">
        <w:rPr>
          <w:rFonts w:hint="eastAsia"/>
        </w:rPr>
        <w:t>t</w:t>
      </w:r>
      <w:r w:rsidRPr="00762AF2">
        <w:t xml:space="preserve">he different types/characteristics of functionality. Therefore, in order to progress LCM discussion, it would be worthwhile to discuss the common understanding on </w:t>
      </w:r>
      <w:r w:rsidRPr="00762AF2">
        <w:rPr>
          <w:lang w:eastAsia="en-US"/>
        </w:rPr>
        <w:t>different types of functionalities</w:t>
      </w:r>
      <w:r w:rsidR="00C05501" w:rsidRPr="00762AF2">
        <w:rPr>
          <w:lang w:eastAsia="en-US"/>
        </w:rPr>
        <w:t xml:space="preserve"> in different phase of functionality-based LCM. </w:t>
      </w:r>
    </w:p>
    <w:p w14:paraId="6B607C10" w14:textId="698A08B0" w:rsidR="00C05501" w:rsidRPr="00762AF2" w:rsidRDefault="00C05501" w:rsidP="00C05501">
      <w:pPr>
        <w:pStyle w:val="ListParagraph"/>
        <w:numPr>
          <w:ilvl w:val="0"/>
          <w:numId w:val="18"/>
        </w:numPr>
        <w:jc w:val="both"/>
        <w:rPr>
          <w:lang w:eastAsia="en-US"/>
        </w:rPr>
      </w:pPr>
      <w:r w:rsidRPr="00762AF2">
        <w:rPr>
          <w:lang w:eastAsia="en-US"/>
        </w:rPr>
        <w:t>Supported/identified functionalities</w:t>
      </w:r>
      <w:r w:rsidR="001F1C4C" w:rsidRPr="00762AF2">
        <w:rPr>
          <w:lang w:eastAsia="en-US"/>
        </w:rPr>
        <w:t xml:space="preserve">: this can refer to functionalities that UE can indicate by using UE capabilities. It doesn’t mean that the UE can actually enable functionalities because the supported functionalities may not be applicable depending on serving cell’s configurations (additional conditions) or UE current status (battery/processing power situation). </w:t>
      </w:r>
    </w:p>
    <w:p w14:paraId="3569BF8D" w14:textId="516F0651" w:rsidR="00C05501" w:rsidRPr="00762AF2" w:rsidRDefault="00C05501" w:rsidP="00C05501">
      <w:pPr>
        <w:pStyle w:val="ListParagraph"/>
        <w:numPr>
          <w:ilvl w:val="0"/>
          <w:numId w:val="18"/>
        </w:numPr>
        <w:jc w:val="both"/>
        <w:rPr>
          <w:lang w:eastAsia="en-US"/>
        </w:rPr>
      </w:pPr>
      <w:r w:rsidRPr="00762AF2">
        <w:rPr>
          <w:lang w:eastAsia="en-US"/>
        </w:rPr>
        <w:t>Configured functionalities</w:t>
      </w:r>
      <w:r w:rsidR="001F1C4C" w:rsidRPr="00762AF2">
        <w:rPr>
          <w:lang w:eastAsia="en-US"/>
        </w:rPr>
        <w:t>: this can refer to functionalities</w:t>
      </w:r>
      <w:r w:rsidR="00F413CC" w:rsidRPr="00762AF2">
        <w:rPr>
          <w:lang w:eastAsia="en-US"/>
        </w:rPr>
        <w:t xml:space="preserve"> that </w:t>
      </w:r>
      <w:proofErr w:type="spellStart"/>
      <w:r w:rsidR="00F413CC" w:rsidRPr="00762AF2">
        <w:rPr>
          <w:lang w:eastAsia="en-US"/>
        </w:rPr>
        <w:t>gNB</w:t>
      </w:r>
      <w:proofErr w:type="spellEnd"/>
      <w:r w:rsidR="00F413CC" w:rsidRPr="00762AF2">
        <w:rPr>
          <w:lang w:eastAsia="en-US"/>
        </w:rPr>
        <w:t xml:space="preserve"> can configure UE. Depending on proactive/reactive approach, configured functionalities may or may not be applicable upon configuration. </w:t>
      </w:r>
    </w:p>
    <w:p w14:paraId="586049D4" w14:textId="71C7EB55" w:rsidR="00C05501" w:rsidRPr="00762AF2" w:rsidRDefault="00C05501" w:rsidP="00C05501">
      <w:pPr>
        <w:pStyle w:val="ListParagraph"/>
        <w:numPr>
          <w:ilvl w:val="0"/>
          <w:numId w:val="18"/>
        </w:numPr>
        <w:jc w:val="both"/>
        <w:rPr>
          <w:lang w:eastAsia="en-US"/>
        </w:rPr>
      </w:pPr>
      <w:r w:rsidRPr="00762AF2">
        <w:rPr>
          <w:lang w:eastAsia="en-US"/>
        </w:rPr>
        <w:lastRenderedPageBreak/>
        <w:t>Applicable functionalities</w:t>
      </w:r>
      <w:r w:rsidR="00F413CC" w:rsidRPr="00762AF2">
        <w:rPr>
          <w:lang w:eastAsia="en-US"/>
        </w:rPr>
        <w:t xml:space="preserve">: </w:t>
      </w:r>
      <w:r w:rsidR="004D5E1A" w:rsidRPr="00762AF2">
        <w:rPr>
          <w:lang w:eastAsia="en-US"/>
        </w:rPr>
        <w:t xml:space="preserve">this can refer to functionalities that the UE is ready to apply for model inference. It can be considered as candidates for functionality activation. </w:t>
      </w:r>
    </w:p>
    <w:p w14:paraId="18787B83" w14:textId="4BB987CE" w:rsidR="00C05501" w:rsidRPr="00762AF2" w:rsidRDefault="00C05501" w:rsidP="00C05501">
      <w:pPr>
        <w:pStyle w:val="ListParagraph"/>
        <w:numPr>
          <w:ilvl w:val="0"/>
          <w:numId w:val="18"/>
        </w:numPr>
        <w:jc w:val="both"/>
        <w:rPr>
          <w:lang w:eastAsia="en-US"/>
        </w:rPr>
      </w:pPr>
      <w:r w:rsidRPr="00762AF2">
        <w:rPr>
          <w:lang w:eastAsia="en-US"/>
        </w:rPr>
        <w:t>Activated functionalities</w:t>
      </w:r>
      <w:r w:rsidR="004D5E1A" w:rsidRPr="00762AF2">
        <w:rPr>
          <w:lang w:eastAsia="en-US"/>
        </w:rPr>
        <w:t xml:space="preserve">: this can refer to functionalities that the UE starts predicting beam results via model inference. </w:t>
      </w:r>
    </w:p>
    <w:p w14:paraId="51AFD7DA" w14:textId="1BE2BA02" w:rsidR="006B51D9" w:rsidRPr="00455992" w:rsidRDefault="00E35D29" w:rsidP="00D25DBC">
      <w:pPr>
        <w:spacing w:after="0"/>
        <w:jc w:val="both"/>
        <w:rPr>
          <w:b/>
          <w:lang w:eastAsia="en-US"/>
        </w:rPr>
      </w:pPr>
      <w:r w:rsidRPr="00455992">
        <w:rPr>
          <w:b/>
          <w:lang w:eastAsia="en-US"/>
        </w:rPr>
        <w:t xml:space="preserve">Proposal </w:t>
      </w:r>
      <w:r w:rsidR="000A5A32" w:rsidRPr="00455992">
        <w:rPr>
          <w:rFonts w:cs="Calibri"/>
          <w:b/>
          <w:bCs/>
        </w:rPr>
        <w:fldChar w:fldCharType="begin"/>
      </w:r>
      <w:r w:rsidR="000A5A32" w:rsidRPr="00455992">
        <w:rPr>
          <w:rFonts w:cs="Calibri"/>
          <w:b/>
          <w:bCs/>
        </w:rPr>
        <w:instrText xml:space="preserve"> SEQ pro \* MERGEFORMAT  \* MERGEFORMAT </w:instrText>
      </w:r>
      <w:r w:rsidR="000A5A32" w:rsidRPr="00455992">
        <w:rPr>
          <w:rFonts w:cs="Calibri"/>
          <w:b/>
          <w:bCs/>
        </w:rPr>
        <w:fldChar w:fldCharType="separate"/>
      </w:r>
      <w:r w:rsidR="00003523">
        <w:rPr>
          <w:rFonts w:cs="Calibri"/>
          <w:b/>
          <w:bCs/>
          <w:noProof/>
        </w:rPr>
        <w:t>2</w:t>
      </w:r>
      <w:r w:rsidR="000A5A32" w:rsidRPr="00455992">
        <w:rPr>
          <w:rFonts w:cs="Calibri"/>
          <w:b/>
          <w:bCs/>
        </w:rPr>
        <w:fldChar w:fldCharType="end"/>
      </w:r>
      <w:r w:rsidRPr="00455992">
        <w:rPr>
          <w:b/>
          <w:lang w:eastAsia="en-US"/>
        </w:rPr>
        <w:t>: RAN2 agree the following definition for functionality types</w:t>
      </w:r>
      <w:r w:rsidR="00C2269D" w:rsidRPr="00455992">
        <w:rPr>
          <w:b/>
          <w:lang w:eastAsia="en-US"/>
        </w:rPr>
        <w:t xml:space="preserve"> as a starting point</w:t>
      </w:r>
      <w:r w:rsidRPr="00455992">
        <w:rPr>
          <w:b/>
          <w:lang w:eastAsia="en-US"/>
        </w:rPr>
        <w:t xml:space="preserve">. </w:t>
      </w:r>
    </w:p>
    <w:p w14:paraId="1140B730" w14:textId="7FD1ACD5" w:rsidR="00E35D29" w:rsidRPr="00D25DBC" w:rsidRDefault="00E35D29" w:rsidP="00E35D29">
      <w:pPr>
        <w:pStyle w:val="ListParagraph"/>
        <w:numPr>
          <w:ilvl w:val="0"/>
          <w:numId w:val="18"/>
        </w:numPr>
        <w:jc w:val="both"/>
        <w:rPr>
          <w:b/>
          <w:lang w:eastAsia="en-US"/>
        </w:rPr>
      </w:pPr>
      <w:r w:rsidRPr="00D25DBC">
        <w:rPr>
          <w:b/>
          <w:lang w:eastAsia="en-US"/>
        </w:rPr>
        <w:t xml:space="preserve">Supported/identified functionalities: this refers to functionalities that UE can indicate by using UE capabilities. </w:t>
      </w:r>
    </w:p>
    <w:p w14:paraId="7AC07018" w14:textId="1E57AEE2" w:rsidR="00E35D29" w:rsidRPr="00D25DBC" w:rsidRDefault="00E35D29" w:rsidP="00E35D29">
      <w:pPr>
        <w:pStyle w:val="ListParagraph"/>
        <w:numPr>
          <w:ilvl w:val="0"/>
          <w:numId w:val="18"/>
        </w:numPr>
        <w:jc w:val="both"/>
        <w:rPr>
          <w:b/>
          <w:lang w:eastAsia="en-US"/>
        </w:rPr>
      </w:pPr>
      <w:r w:rsidRPr="00D25DBC">
        <w:rPr>
          <w:b/>
          <w:lang w:eastAsia="en-US"/>
        </w:rPr>
        <w:t xml:space="preserve">Configured functionalities: this refers to functionalities that </w:t>
      </w:r>
      <w:proofErr w:type="spellStart"/>
      <w:r w:rsidRPr="00D25DBC">
        <w:rPr>
          <w:b/>
          <w:lang w:eastAsia="en-US"/>
        </w:rPr>
        <w:t>gNB</w:t>
      </w:r>
      <w:proofErr w:type="spellEnd"/>
      <w:r w:rsidRPr="00D25DBC">
        <w:rPr>
          <w:b/>
          <w:lang w:eastAsia="en-US"/>
        </w:rPr>
        <w:t xml:space="preserve"> can configure UE. Depending on proactive/reactive approach, configured functionalities may or may not be applicable upon configuration. </w:t>
      </w:r>
    </w:p>
    <w:p w14:paraId="439949BF" w14:textId="4568645C" w:rsidR="00E35D29" w:rsidRPr="00D25DBC" w:rsidRDefault="00E35D29" w:rsidP="00E35D29">
      <w:pPr>
        <w:pStyle w:val="ListParagraph"/>
        <w:numPr>
          <w:ilvl w:val="0"/>
          <w:numId w:val="18"/>
        </w:numPr>
        <w:jc w:val="both"/>
        <w:rPr>
          <w:b/>
          <w:lang w:eastAsia="en-US"/>
        </w:rPr>
      </w:pPr>
      <w:r w:rsidRPr="00D25DBC">
        <w:rPr>
          <w:b/>
          <w:lang w:eastAsia="en-US"/>
        </w:rPr>
        <w:t xml:space="preserve">Applicable functionalities: this refers to functionalities that the UE is ready to apply for model inference. It can be considered as candidates for functionality activation. </w:t>
      </w:r>
    </w:p>
    <w:p w14:paraId="6AAEF622" w14:textId="14677B06" w:rsidR="00E35D29" w:rsidRPr="00D25DBC" w:rsidRDefault="00E35D29" w:rsidP="00E35D29">
      <w:pPr>
        <w:pStyle w:val="ListParagraph"/>
        <w:numPr>
          <w:ilvl w:val="0"/>
          <w:numId w:val="18"/>
        </w:numPr>
        <w:jc w:val="both"/>
        <w:rPr>
          <w:b/>
          <w:lang w:eastAsia="en-US"/>
        </w:rPr>
      </w:pPr>
      <w:r w:rsidRPr="00D25DBC">
        <w:rPr>
          <w:b/>
          <w:lang w:eastAsia="en-US"/>
        </w:rPr>
        <w:t xml:space="preserve">Activated functionalities: this refers to functionalities that the UE starts predicting beam results via model inference. </w:t>
      </w:r>
    </w:p>
    <w:p w14:paraId="2B6A9600" w14:textId="77777777" w:rsidR="002F7007" w:rsidRPr="00253B6A" w:rsidRDefault="002F7007" w:rsidP="00253B6A">
      <w:pPr>
        <w:pStyle w:val="Heading1"/>
        <w:numPr>
          <w:ilvl w:val="0"/>
          <w:numId w:val="15"/>
        </w:numPr>
        <w:rPr>
          <w:lang w:eastAsia="en-US"/>
        </w:rPr>
      </w:pPr>
      <w:r w:rsidRPr="00253B6A">
        <w:rPr>
          <w:lang w:eastAsia="en-US"/>
        </w:rPr>
        <w:t>Applicability/Additional conditions</w:t>
      </w:r>
    </w:p>
    <w:p w14:paraId="3309397F" w14:textId="4AE0F1B3" w:rsidR="002F7007" w:rsidRPr="00762AF2" w:rsidRDefault="002F7007" w:rsidP="002F7007">
      <w:pPr>
        <w:rPr>
          <w:rFonts w:eastAsia="SimSun"/>
          <w:lang w:eastAsia="zh-CN"/>
        </w:rPr>
      </w:pPr>
      <w:r w:rsidRPr="00762AF2">
        <w:rPr>
          <w:rFonts w:eastAsia="SimSun"/>
          <w:lang w:eastAsia="zh-CN"/>
        </w:rPr>
        <w:t>In RAN1#116bis, RAN1 agreed the following for NW-side additional conditions</w:t>
      </w:r>
      <w:r w:rsidR="00D00683">
        <w:rPr>
          <w:rFonts w:eastAsia="SimSun"/>
          <w:lang w:eastAsia="zh-CN"/>
        </w:rPr>
        <w:t xml:space="preserve"> [1]</w:t>
      </w:r>
      <w:r w:rsidRPr="00762AF2">
        <w:rPr>
          <w:rFonts w:eastAsia="SimSun"/>
          <w:lang w:eastAsia="zh-CN"/>
        </w:rPr>
        <w:t xml:space="preserve">. </w:t>
      </w:r>
    </w:p>
    <w:tbl>
      <w:tblPr>
        <w:tblStyle w:val="TableGrid"/>
        <w:tblW w:w="0" w:type="auto"/>
        <w:tblLook w:val="04A0" w:firstRow="1" w:lastRow="0" w:firstColumn="1" w:lastColumn="0" w:noHBand="0" w:noVBand="1"/>
      </w:tblPr>
      <w:tblGrid>
        <w:gridCol w:w="9350"/>
      </w:tblGrid>
      <w:tr w:rsidR="00762AF2" w:rsidRPr="00762AF2" w14:paraId="6C8C0192" w14:textId="77777777" w:rsidTr="00F83D6A">
        <w:tc>
          <w:tcPr>
            <w:tcW w:w="9350" w:type="dxa"/>
          </w:tcPr>
          <w:p w14:paraId="03EF7929" w14:textId="77777777" w:rsidR="002F7007" w:rsidRPr="00762AF2" w:rsidRDefault="002F7007" w:rsidP="00F83D6A">
            <w:pPr>
              <w:rPr>
                <w:rFonts w:eastAsia="DengXian"/>
                <w:highlight w:val="green"/>
                <w:lang w:eastAsia="zh-CN"/>
              </w:rPr>
            </w:pPr>
            <w:r w:rsidRPr="00762AF2">
              <w:rPr>
                <w:rFonts w:eastAsia="DengXian" w:hint="eastAsia"/>
                <w:highlight w:val="green"/>
                <w:lang w:eastAsia="zh-CN"/>
              </w:rPr>
              <w:t>Agreement</w:t>
            </w:r>
          </w:p>
          <w:p w14:paraId="1507B9F7" w14:textId="77777777" w:rsidR="002F7007" w:rsidRPr="00762AF2" w:rsidRDefault="002F7007" w:rsidP="00F83D6A">
            <w:r w:rsidRPr="00762AF2">
              <w:t xml:space="preserve">Further study, for the consistency of NW-side additional condition across training and inference for </w:t>
            </w:r>
            <w:r w:rsidRPr="00762AF2">
              <w:rPr>
                <w:b/>
              </w:rPr>
              <w:t>UE-sided model</w:t>
            </w:r>
            <w:r w:rsidRPr="00762AF2">
              <w:t xml:space="preserve"> for BM-Case 1 and BM Case 2, </w:t>
            </w:r>
            <w:r w:rsidRPr="00762AF2">
              <w:rPr>
                <w:rFonts w:eastAsia="DengXian" w:hint="eastAsia"/>
                <w:lang w:eastAsia="zh-CN"/>
              </w:rPr>
              <w:t>where</w:t>
            </w:r>
            <w:r w:rsidRPr="00762AF2">
              <w:t xml:space="preserve"> the NW-side additional condition </w:t>
            </w:r>
            <w:r w:rsidRPr="00762AF2">
              <w:rPr>
                <w:rFonts w:eastAsia="DengXian" w:hint="eastAsia"/>
                <w:lang w:eastAsia="zh-CN"/>
              </w:rPr>
              <w:t xml:space="preserve">may at least </w:t>
            </w:r>
            <w:r w:rsidRPr="00762AF2">
              <w:t>impact UE assumption on beams of Set A/Set B:</w:t>
            </w:r>
          </w:p>
          <w:p w14:paraId="647608AD" w14:textId="77777777" w:rsidR="002F7007" w:rsidRPr="00762AF2" w:rsidRDefault="002F7007" w:rsidP="00F83D6A">
            <w:pPr>
              <w:pStyle w:val="ListParagraph"/>
              <w:numPr>
                <w:ilvl w:val="0"/>
                <w:numId w:val="33"/>
              </w:numPr>
              <w:contextualSpacing w:val="0"/>
            </w:pPr>
            <w:r w:rsidRPr="00762AF2">
              <w:t>Opt1: Based on associated ID (</w:t>
            </w:r>
            <w:r w:rsidRPr="00762AF2">
              <w:rPr>
                <w:rFonts w:eastAsia="DengXian" w:hint="eastAsia"/>
                <w:lang w:eastAsia="zh-CN"/>
              </w:rPr>
              <w:t>Referring to</w:t>
            </w:r>
            <w:r w:rsidRPr="00762AF2">
              <w:t xml:space="preserve"> AI 9.1.3.3)</w:t>
            </w:r>
          </w:p>
          <w:p w14:paraId="1F37CDC9" w14:textId="77777777" w:rsidR="002F7007" w:rsidRPr="00762AF2" w:rsidRDefault="002F7007" w:rsidP="00F83D6A">
            <w:pPr>
              <w:pStyle w:val="ListParagraph"/>
              <w:numPr>
                <w:ilvl w:val="1"/>
                <w:numId w:val="32"/>
              </w:numPr>
              <w:contextualSpacing w:val="0"/>
            </w:pPr>
            <w:r w:rsidRPr="00762AF2">
              <w:t>FFS on what can be assumed by UE with the same associated ID across training and inference</w:t>
            </w:r>
          </w:p>
          <w:p w14:paraId="3ADE51F1" w14:textId="77777777" w:rsidR="002F7007" w:rsidRPr="00762AF2" w:rsidRDefault="002F7007" w:rsidP="00F83D6A">
            <w:pPr>
              <w:pStyle w:val="ListParagraph"/>
              <w:numPr>
                <w:ilvl w:val="1"/>
                <w:numId w:val="32"/>
              </w:numPr>
              <w:contextualSpacing w:val="0"/>
            </w:pPr>
            <w:r w:rsidRPr="00762AF2">
              <w:t>FFS on how associated ID is introduced, e.g., within CSI framework, or outside of CSI framework</w:t>
            </w:r>
          </w:p>
          <w:p w14:paraId="7DFA4DAF" w14:textId="77777777" w:rsidR="002F7007" w:rsidRPr="00762AF2" w:rsidRDefault="002F7007" w:rsidP="00F83D6A">
            <w:pPr>
              <w:pStyle w:val="ListParagraph"/>
              <w:numPr>
                <w:ilvl w:val="0"/>
                <w:numId w:val="32"/>
              </w:numPr>
              <w:contextualSpacing w:val="0"/>
            </w:pPr>
            <w:proofErr w:type="spellStart"/>
            <w:r w:rsidRPr="00762AF2">
              <w:t>Opt</w:t>
            </w:r>
            <w:proofErr w:type="spellEnd"/>
            <w:r w:rsidRPr="00762AF2">
              <w:t xml:space="preserve"> 2: Performance monitoring based</w:t>
            </w:r>
          </w:p>
          <w:p w14:paraId="06832931" w14:textId="77777777" w:rsidR="002F7007" w:rsidRPr="00762AF2" w:rsidRDefault="002F7007" w:rsidP="00F83D6A">
            <w:pPr>
              <w:pStyle w:val="ListParagraph"/>
              <w:numPr>
                <w:ilvl w:val="1"/>
                <w:numId w:val="32"/>
              </w:numPr>
              <w:contextualSpacing w:val="0"/>
            </w:pPr>
            <w:r w:rsidRPr="00762AF2">
              <w:rPr>
                <w:rFonts w:eastAsia="DengXian" w:hint="eastAsia"/>
                <w:lang w:eastAsia="zh-CN"/>
              </w:rPr>
              <w:t>FFS details</w:t>
            </w:r>
            <w:r w:rsidRPr="00762AF2">
              <w:t xml:space="preserve">  </w:t>
            </w:r>
          </w:p>
          <w:p w14:paraId="70CFDE97" w14:textId="77777777" w:rsidR="002F7007" w:rsidRPr="00762AF2" w:rsidRDefault="002F7007" w:rsidP="00F83D6A">
            <w:pPr>
              <w:pStyle w:val="ListParagraph"/>
              <w:numPr>
                <w:ilvl w:val="0"/>
                <w:numId w:val="32"/>
              </w:numPr>
              <w:contextualSpacing w:val="0"/>
            </w:pPr>
            <w:r w:rsidRPr="00762AF2">
              <w:t xml:space="preserve">Other options are not precluded. </w:t>
            </w:r>
          </w:p>
          <w:p w14:paraId="719B43FC" w14:textId="77777777" w:rsidR="002F7007" w:rsidRPr="00762AF2" w:rsidRDefault="002F7007" w:rsidP="00F83D6A">
            <w:pPr>
              <w:rPr>
                <w:rFonts w:eastAsia="SimSun"/>
                <w:lang w:eastAsia="zh-CN"/>
              </w:rPr>
            </w:pPr>
          </w:p>
        </w:tc>
      </w:tr>
    </w:tbl>
    <w:p w14:paraId="4869051F" w14:textId="77777777" w:rsidR="00AC562B" w:rsidRDefault="00AC562B" w:rsidP="002F7007"/>
    <w:p w14:paraId="522534F3" w14:textId="4B01A405" w:rsidR="002F7007" w:rsidRPr="00762AF2" w:rsidRDefault="002F7007" w:rsidP="002F7007">
      <w:pPr>
        <w:rPr>
          <w:rFonts w:eastAsia="SimSun"/>
          <w:lang w:eastAsia="zh-CN"/>
        </w:rPr>
      </w:pPr>
      <w:r w:rsidRPr="00762AF2">
        <w:t xml:space="preserve">In AI/ML study, it is described that additional conditions refer to any aspects that are assumed for the training of the model but are not a part of UE capability. </w:t>
      </w:r>
      <w:r w:rsidRPr="00762AF2">
        <w:rPr>
          <w:rFonts w:eastAsia="SimSun"/>
          <w:lang w:eastAsia="zh-CN"/>
        </w:rPr>
        <w:t xml:space="preserve">From beam management perspective, the consistency between training and inference includes the consistency of beam code book and the consistency of indexing/mapping of Set A and Set B. As illustrated in Figure 1, different cell may use different beam pattern/configuration depending on deployment/operation plan. In order to make AI/ML efficient, model can be trained for each different beam configurations. In this example, model trained with data collected from cell A could be different from model trained with data collected from cell B. In addition, model could be trained with different data </w:t>
      </w:r>
      <w:r w:rsidR="00AC562B">
        <w:rPr>
          <w:rFonts w:eastAsia="SimSun"/>
          <w:lang w:eastAsia="zh-CN"/>
        </w:rPr>
        <w:t xml:space="preserve">set </w:t>
      </w:r>
      <w:r w:rsidRPr="00762AF2">
        <w:rPr>
          <w:rFonts w:eastAsia="SimSun"/>
          <w:lang w:eastAsia="zh-CN"/>
        </w:rPr>
        <w:t xml:space="preserve">depending on combination of Set A and Set B. </w:t>
      </w:r>
    </w:p>
    <w:p w14:paraId="786D324E" w14:textId="77777777" w:rsidR="002F7007" w:rsidRPr="00762AF2" w:rsidRDefault="002F7007" w:rsidP="002F7007">
      <w:pPr>
        <w:keepNext/>
        <w:jc w:val="center"/>
      </w:pPr>
      <w:r w:rsidRPr="00762AF2">
        <w:object w:dxaOrig="10755" w:dyaOrig="5003" w14:anchorId="7A07C8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65pt;height:156.2pt" o:ole="">
            <v:imagedata r:id="rId6" o:title=""/>
          </v:shape>
          <o:OLEObject Type="Embed" ProgID="Visio.Drawing.15" ShapeID="_x0000_i1025" DrawAspect="Content" ObjectID="_1776796804" r:id="rId7"/>
        </w:object>
      </w:r>
    </w:p>
    <w:p w14:paraId="102FC6FC" w14:textId="7B8687C2" w:rsidR="002F7007" w:rsidRPr="00762AF2" w:rsidRDefault="002F7007" w:rsidP="002F7007">
      <w:pPr>
        <w:pStyle w:val="Caption"/>
        <w:jc w:val="center"/>
        <w:rPr>
          <w:rFonts w:eastAsia="SimSun"/>
          <w:lang w:eastAsia="zh-CN"/>
        </w:rPr>
      </w:pPr>
      <w:r w:rsidRPr="00762AF2">
        <w:t xml:space="preserve">Figure </w:t>
      </w:r>
      <w:r w:rsidR="00071EE2">
        <w:fldChar w:fldCharType="begin"/>
      </w:r>
      <w:r w:rsidR="00071EE2">
        <w:instrText xml:space="preserve"> SEQ Figure \* ARABIC </w:instrText>
      </w:r>
      <w:r w:rsidR="00071EE2">
        <w:fldChar w:fldCharType="separate"/>
      </w:r>
      <w:r w:rsidR="00003523">
        <w:rPr>
          <w:noProof/>
        </w:rPr>
        <w:t>1</w:t>
      </w:r>
      <w:r w:rsidR="00071EE2">
        <w:rPr>
          <w:noProof/>
        </w:rPr>
        <w:fldChar w:fldCharType="end"/>
      </w:r>
      <w:r w:rsidRPr="00762AF2">
        <w:t>: example of model training</w:t>
      </w:r>
    </w:p>
    <w:p w14:paraId="13F173B6" w14:textId="5066894B" w:rsidR="002F7007" w:rsidRPr="00762AF2" w:rsidRDefault="002F7007" w:rsidP="002F7007">
      <w:pPr>
        <w:jc w:val="both"/>
        <w:rPr>
          <w:lang w:eastAsia="en-US"/>
        </w:rPr>
      </w:pPr>
      <w:r w:rsidRPr="00762AF2">
        <w:rPr>
          <w:lang w:eastAsia="en-US"/>
        </w:rPr>
        <w:t>In order to differentiate model trained with a different data set, RAN1 discussed NW provide additional conditions. Furthermore, associated ID is being discussed as an option to represent additional conditions. NW provides associated IDs that network supports and UE identif</w:t>
      </w:r>
      <w:r w:rsidR="007778EF">
        <w:rPr>
          <w:lang w:eastAsia="en-US"/>
        </w:rPr>
        <w:t>ies</w:t>
      </w:r>
      <w:r w:rsidRPr="00762AF2">
        <w:rPr>
          <w:lang w:eastAsia="en-US"/>
        </w:rPr>
        <w:t xml:space="preserve"> applicable functionalities based on NW provided IDs. </w:t>
      </w:r>
      <w:r w:rsidR="007778EF">
        <w:rPr>
          <w:lang w:eastAsia="en-US"/>
        </w:rPr>
        <w:t>In order to enable, t</w:t>
      </w:r>
      <w:r w:rsidRPr="00762AF2">
        <w:rPr>
          <w:lang w:eastAsia="en-US"/>
        </w:rPr>
        <w:t xml:space="preserve">he associated ID should be synchronized for UE and </w:t>
      </w:r>
      <w:proofErr w:type="spellStart"/>
      <w:r w:rsidRPr="00762AF2">
        <w:rPr>
          <w:lang w:eastAsia="en-US"/>
        </w:rPr>
        <w:t>gNB</w:t>
      </w:r>
      <w:proofErr w:type="spellEnd"/>
      <w:r w:rsidRPr="00762AF2">
        <w:rPr>
          <w:lang w:eastAsia="en-US"/>
        </w:rPr>
        <w:t xml:space="preserve">. That is, both UE and </w:t>
      </w:r>
      <w:proofErr w:type="spellStart"/>
      <w:r w:rsidRPr="00762AF2">
        <w:rPr>
          <w:lang w:eastAsia="en-US"/>
        </w:rPr>
        <w:t>gNB</w:t>
      </w:r>
      <w:proofErr w:type="spellEnd"/>
      <w:r w:rsidRPr="00762AF2">
        <w:rPr>
          <w:lang w:eastAsia="en-US"/>
        </w:rPr>
        <w:t xml:space="preserve"> knows what additional conditions are associated with a</w:t>
      </w:r>
      <w:r w:rsidR="007778EF">
        <w:rPr>
          <w:lang w:eastAsia="en-US"/>
        </w:rPr>
        <w:t>n</w:t>
      </w:r>
      <w:r w:rsidRPr="00762AF2">
        <w:rPr>
          <w:lang w:eastAsia="en-US"/>
        </w:rPr>
        <w:t xml:space="preserve"> associated ID. </w:t>
      </w:r>
    </w:p>
    <w:p w14:paraId="30F0CF81" w14:textId="3D19288C" w:rsidR="002F7007" w:rsidRPr="00762AF2" w:rsidRDefault="002F7007" w:rsidP="002F7007">
      <w:pPr>
        <w:jc w:val="both"/>
        <w:rPr>
          <w:b/>
          <w:lang w:eastAsia="en-US"/>
        </w:rPr>
      </w:pPr>
      <w:r w:rsidRPr="00762AF2">
        <w:rPr>
          <w:b/>
          <w:lang w:eastAsia="en-US"/>
        </w:rPr>
        <w:t>Proposal</w:t>
      </w:r>
      <w:r w:rsidR="000A5A32" w:rsidRPr="00762AF2">
        <w:rPr>
          <w:b/>
          <w:lang w:eastAsia="en-US"/>
        </w:rPr>
        <w:t xml:space="preserve"> </w:t>
      </w:r>
      <w:r w:rsidR="000A5A32" w:rsidRPr="00762AF2">
        <w:rPr>
          <w:rFonts w:cs="Calibri"/>
          <w:b/>
          <w:bCs/>
        </w:rPr>
        <w:fldChar w:fldCharType="begin"/>
      </w:r>
      <w:r w:rsidR="000A5A32" w:rsidRPr="00762AF2">
        <w:rPr>
          <w:rFonts w:cs="Calibri"/>
          <w:b/>
          <w:bCs/>
        </w:rPr>
        <w:instrText xml:space="preserve"> SEQ pro \* MERGEFORMAT  \* MERGEFORMAT </w:instrText>
      </w:r>
      <w:r w:rsidR="000A5A32" w:rsidRPr="00762AF2">
        <w:rPr>
          <w:rFonts w:cs="Calibri"/>
          <w:b/>
          <w:bCs/>
        </w:rPr>
        <w:fldChar w:fldCharType="separate"/>
      </w:r>
      <w:r w:rsidR="00003523">
        <w:rPr>
          <w:rFonts w:cs="Calibri"/>
          <w:b/>
          <w:bCs/>
          <w:noProof/>
        </w:rPr>
        <w:t>3</w:t>
      </w:r>
      <w:r w:rsidR="000A5A32" w:rsidRPr="00762AF2">
        <w:rPr>
          <w:rFonts w:cs="Calibri"/>
          <w:b/>
          <w:bCs/>
        </w:rPr>
        <w:fldChar w:fldCharType="end"/>
      </w:r>
      <w:r w:rsidRPr="00762AF2">
        <w:rPr>
          <w:b/>
          <w:lang w:eastAsia="en-US"/>
        </w:rPr>
        <w:t xml:space="preserve">: RAN2 assume that NW provides associated IDs to indicate NW additional conditions. </w:t>
      </w:r>
    </w:p>
    <w:p w14:paraId="21555F28" w14:textId="77777777" w:rsidR="002F7007" w:rsidRPr="00762AF2" w:rsidRDefault="002F7007" w:rsidP="002F7007">
      <w:pPr>
        <w:jc w:val="both"/>
        <w:rPr>
          <w:lang w:eastAsia="en-US"/>
        </w:rPr>
      </w:pPr>
      <w:r w:rsidRPr="00762AF2">
        <w:rPr>
          <w:lang w:eastAsia="en-US"/>
        </w:rPr>
        <w:t xml:space="preserve">RAN1 is discussing two options for the associated ID; 1) Global ID and 2) per cell level ID. It is not yet clear what is the exact meaning of global ID e.g. unique globally or different pool per each PLMN or how to allocate if it is global. RAN1 should have further discussion on whether such data set need to be unique across multiple cells or can be identified within a cell or </w:t>
      </w:r>
      <w:proofErr w:type="spellStart"/>
      <w:r w:rsidRPr="00762AF2">
        <w:rPr>
          <w:lang w:eastAsia="en-US"/>
        </w:rPr>
        <w:t>gNB</w:t>
      </w:r>
      <w:proofErr w:type="spellEnd"/>
      <w:r w:rsidRPr="00762AF2">
        <w:rPr>
          <w:lang w:eastAsia="en-US"/>
        </w:rPr>
        <w:t xml:space="preserve">. </w:t>
      </w:r>
    </w:p>
    <w:p w14:paraId="63304C75" w14:textId="77777777" w:rsidR="002F7007" w:rsidRPr="00762AF2" w:rsidRDefault="002F7007" w:rsidP="002F7007">
      <w:pPr>
        <w:jc w:val="both"/>
        <w:rPr>
          <w:lang w:eastAsia="en-US"/>
        </w:rPr>
      </w:pPr>
      <w:r w:rsidRPr="00762AF2">
        <w:rPr>
          <w:lang w:eastAsia="en-US"/>
        </w:rPr>
        <w:t xml:space="preserve">Regardless of what type of associated ID is defined, it is expected that NW will provide associated ID to UE by which the UE can determine applicable model/functionalities. </w:t>
      </w:r>
    </w:p>
    <w:p w14:paraId="01614441" w14:textId="5B9A3A15" w:rsidR="00003523" w:rsidRDefault="002F7007" w:rsidP="00FF0B9E">
      <w:pPr>
        <w:spacing w:before="240"/>
        <w:jc w:val="both"/>
        <w:rPr>
          <w:b/>
          <w:lang w:eastAsia="en-US"/>
        </w:rPr>
      </w:pPr>
      <w:r w:rsidRPr="00762AF2">
        <w:rPr>
          <w:b/>
          <w:lang w:eastAsia="en-US"/>
        </w:rPr>
        <w:t>Proposal</w:t>
      </w:r>
      <w:r w:rsidR="00E35D29" w:rsidRPr="00762AF2">
        <w:rPr>
          <w:b/>
          <w:lang w:eastAsia="en-US"/>
        </w:rPr>
        <w:t xml:space="preserve"> </w:t>
      </w:r>
      <w:r w:rsidR="000A5A32" w:rsidRPr="00762AF2">
        <w:rPr>
          <w:rFonts w:cs="Calibri"/>
          <w:b/>
          <w:bCs/>
        </w:rPr>
        <w:fldChar w:fldCharType="begin"/>
      </w:r>
      <w:r w:rsidR="000A5A32" w:rsidRPr="00762AF2">
        <w:rPr>
          <w:rFonts w:cs="Calibri"/>
          <w:b/>
          <w:bCs/>
        </w:rPr>
        <w:instrText xml:space="preserve"> SEQ pro \* MERGEFORMAT  \* MERGEFORMAT </w:instrText>
      </w:r>
      <w:r w:rsidR="000A5A32" w:rsidRPr="00762AF2">
        <w:rPr>
          <w:rFonts w:cs="Calibri"/>
          <w:b/>
          <w:bCs/>
        </w:rPr>
        <w:fldChar w:fldCharType="separate"/>
      </w:r>
      <w:r w:rsidR="00003523">
        <w:rPr>
          <w:rFonts w:cs="Calibri"/>
          <w:b/>
          <w:bCs/>
          <w:noProof/>
        </w:rPr>
        <w:t>4</w:t>
      </w:r>
      <w:r w:rsidR="000A5A32" w:rsidRPr="00762AF2">
        <w:rPr>
          <w:rFonts w:cs="Calibri"/>
          <w:b/>
          <w:bCs/>
        </w:rPr>
        <w:fldChar w:fldCharType="end"/>
      </w:r>
      <w:r w:rsidRPr="00762AF2">
        <w:rPr>
          <w:b/>
          <w:lang w:eastAsia="en-US"/>
        </w:rPr>
        <w:t xml:space="preserve">: RAN2 assume that UE </w:t>
      </w:r>
      <w:r w:rsidR="007778EF">
        <w:rPr>
          <w:b/>
          <w:lang w:eastAsia="en-US"/>
        </w:rPr>
        <w:t>reports</w:t>
      </w:r>
      <w:r w:rsidRPr="00762AF2">
        <w:rPr>
          <w:b/>
          <w:lang w:eastAsia="en-US"/>
        </w:rPr>
        <w:t xml:space="preserve"> applicable functionalities based on </w:t>
      </w:r>
      <w:proofErr w:type="spellStart"/>
      <w:r w:rsidRPr="00762AF2">
        <w:rPr>
          <w:b/>
          <w:lang w:eastAsia="en-US"/>
        </w:rPr>
        <w:t>gNB</w:t>
      </w:r>
      <w:proofErr w:type="spellEnd"/>
      <w:r w:rsidRPr="00762AF2">
        <w:rPr>
          <w:b/>
          <w:lang w:eastAsia="en-US"/>
        </w:rPr>
        <w:t xml:space="preserve"> provided IDs. </w:t>
      </w:r>
    </w:p>
    <w:p w14:paraId="38661D39" w14:textId="68560C1A" w:rsidR="002F7007" w:rsidRPr="00762AF2" w:rsidRDefault="002F7007" w:rsidP="00003523">
      <w:pPr>
        <w:jc w:val="both"/>
        <w:rPr>
          <w:lang w:eastAsia="en-US"/>
        </w:rPr>
      </w:pPr>
      <w:r w:rsidRPr="00762AF2">
        <w:rPr>
          <w:lang w:eastAsia="en-US"/>
        </w:rPr>
        <w:t xml:space="preserve">Potential procedures are illustrated in Figure 2 for proactive and reactive approach respectively. In case of proactive approach, in step 2, NW provides additional conditions for the UE who supports the concerned functionalities indicated in UE capability signaling. UE can determine the actual applicable functionalities and report applicability related information at step 3. Based on applicability related information, NW configures applicable functionalities and also activate to start model inference. In case of reactive approach, in step 2, NW provides both additional conditions and configuration of identified functionalities from UE capability signaling. After this step, the UE provides applicability related information.  In step 4, NW should update applicable functionalities based on UE’s applicability related information. Remaining steps are the same as proactive approach. With this comparison, there is no clear reason to go with reactive approach because functionality cannot be activated without UE’s confirmation on NW additional conditions. </w:t>
      </w:r>
    </w:p>
    <w:p w14:paraId="407BE41B" w14:textId="77777777" w:rsidR="002F7007" w:rsidRPr="00762AF2" w:rsidRDefault="002F7007" w:rsidP="002F7007">
      <w:pPr>
        <w:jc w:val="both"/>
        <w:rPr>
          <w:lang w:eastAsia="en-US"/>
        </w:rPr>
      </w:pPr>
      <w:r w:rsidRPr="00762AF2">
        <w:rPr>
          <w:lang w:eastAsia="en-US"/>
        </w:rPr>
        <w:t xml:space="preserve"> </w:t>
      </w:r>
    </w:p>
    <w:p w14:paraId="6BEAB5D3" w14:textId="77777777" w:rsidR="002F7007" w:rsidRPr="00762AF2" w:rsidRDefault="002F7007" w:rsidP="002F7007">
      <w:pPr>
        <w:jc w:val="both"/>
        <w:rPr>
          <w:lang w:eastAsia="en-US"/>
        </w:rPr>
      </w:pPr>
      <w:r w:rsidRPr="00762AF2">
        <w:object w:dxaOrig="10493" w:dyaOrig="5505" w14:anchorId="17AEE3EC">
          <v:shape id="_x0000_i1026" type="#_x0000_t75" style="width:396.55pt;height:208.25pt" o:ole="">
            <v:imagedata r:id="rId8" o:title=""/>
          </v:shape>
          <o:OLEObject Type="Embed" ProgID="Visio.Drawing.15" ShapeID="_x0000_i1026" DrawAspect="Content" ObjectID="_1776796805" r:id="rId9"/>
        </w:object>
      </w:r>
    </w:p>
    <w:p w14:paraId="264E4D93" w14:textId="60C8A236" w:rsidR="002F7007" w:rsidRPr="00455992" w:rsidRDefault="002F7007" w:rsidP="002F7007">
      <w:pPr>
        <w:jc w:val="both"/>
        <w:rPr>
          <w:b/>
          <w:lang w:eastAsia="en-US"/>
        </w:rPr>
      </w:pPr>
      <w:r w:rsidRPr="00455992">
        <w:rPr>
          <w:b/>
          <w:lang w:eastAsia="en-US"/>
        </w:rPr>
        <w:t>Proposal</w:t>
      </w:r>
      <w:r w:rsidR="000A5A32" w:rsidRPr="00455992">
        <w:rPr>
          <w:b/>
          <w:lang w:eastAsia="en-US"/>
        </w:rPr>
        <w:t xml:space="preserve"> </w:t>
      </w:r>
      <w:r w:rsidR="000A5A32" w:rsidRPr="00455992">
        <w:rPr>
          <w:rFonts w:cs="Calibri"/>
          <w:b/>
          <w:bCs/>
        </w:rPr>
        <w:fldChar w:fldCharType="begin"/>
      </w:r>
      <w:r w:rsidR="000A5A32" w:rsidRPr="00455992">
        <w:rPr>
          <w:rFonts w:cs="Calibri"/>
          <w:b/>
          <w:bCs/>
        </w:rPr>
        <w:instrText xml:space="preserve"> SEQ pro \* MERGEFORMAT  \* MERGEFORMAT </w:instrText>
      </w:r>
      <w:r w:rsidR="000A5A32" w:rsidRPr="00455992">
        <w:rPr>
          <w:rFonts w:cs="Calibri"/>
          <w:b/>
          <w:bCs/>
        </w:rPr>
        <w:fldChar w:fldCharType="separate"/>
      </w:r>
      <w:r w:rsidR="00003523">
        <w:rPr>
          <w:rFonts w:cs="Calibri"/>
          <w:b/>
          <w:bCs/>
          <w:noProof/>
        </w:rPr>
        <w:t>5</w:t>
      </w:r>
      <w:r w:rsidR="000A5A32" w:rsidRPr="00455992">
        <w:rPr>
          <w:rFonts w:cs="Calibri"/>
          <w:b/>
          <w:bCs/>
        </w:rPr>
        <w:fldChar w:fldCharType="end"/>
      </w:r>
      <w:r w:rsidRPr="00455992">
        <w:rPr>
          <w:b/>
          <w:lang w:eastAsia="en-US"/>
        </w:rPr>
        <w:t xml:space="preserve">: RAN2 assumes that proactive approach is considered to update applicable functionality upon additional conditions. </w:t>
      </w:r>
    </w:p>
    <w:p w14:paraId="4589067F" w14:textId="77777777" w:rsidR="00282543" w:rsidRPr="00762AF2" w:rsidRDefault="00282543" w:rsidP="0098498B">
      <w:pPr>
        <w:jc w:val="both"/>
        <w:rPr>
          <w:lang w:eastAsia="en-US"/>
        </w:rPr>
      </w:pPr>
    </w:p>
    <w:p w14:paraId="7F26EC0C" w14:textId="52E281B8" w:rsidR="004B4CA9" w:rsidRPr="00253B6A" w:rsidRDefault="00727629" w:rsidP="00253B6A">
      <w:pPr>
        <w:pStyle w:val="Heading1"/>
        <w:numPr>
          <w:ilvl w:val="0"/>
          <w:numId w:val="15"/>
        </w:numPr>
        <w:rPr>
          <w:lang w:eastAsia="en-US"/>
        </w:rPr>
      </w:pPr>
      <w:r w:rsidRPr="00253B6A">
        <w:rPr>
          <w:lang w:eastAsia="en-US"/>
        </w:rPr>
        <w:t>Activation/Deactivation</w:t>
      </w:r>
    </w:p>
    <w:p w14:paraId="1C2F220B" w14:textId="620D016D" w:rsidR="00F15AA1" w:rsidRPr="00762AF2" w:rsidRDefault="00F15AA1" w:rsidP="00B73070">
      <w:pPr>
        <w:rPr>
          <w:lang w:eastAsia="en-US"/>
        </w:rPr>
      </w:pPr>
      <w:r w:rsidRPr="00762AF2">
        <w:rPr>
          <w:lang w:eastAsia="en-US"/>
        </w:rPr>
        <w:t>Before we discuss details, we would like to clarify terminology. In the TR</w:t>
      </w:r>
      <w:r w:rsidR="00974EC7" w:rsidRPr="00762AF2">
        <w:rPr>
          <w:lang w:eastAsia="en-US"/>
        </w:rPr>
        <w:t xml:space="preserve"> </w:t>
      </w:r>
      <w:r w:rsidR="00932C57" w:rsidRPr="00762AF2">
        <w:rPr>
          <w:lang w:eastAsia="en-US"/>
        </w:rPr>
        <w:t>38.843</w:t>
      </w:r>
      <w:r w:rsidRPr="00762AF2">
        <w:rPr>
          <w:lang w:eastAsia="en-US"/>
        </w:rPr>
        <w:t>, the definition of model switching is defined</w:t>
      </w:r>
      <w:r w:rsidR="009325E9" w:rsidRPr="00762AF2">
        <w:rPr>
          <w:lang w:eastAsia="en-US"/>
        </w:rPr>
        <w:t xml:space="preserve"> as:</w:t>
      </w:r>
      <w:r w:rsidRPr="00762AF2">
        <w:rPr>
          <w:lang w:eastAsia="en-US"/>
        </w:rPr>
        <w:t xml:space="preserve"> </w:t>
      </w:r>
    </w:p>
    <w:tbl>
      <w:tblPr>
        <w:tblStyle w:val="TableGrid"/>
        <w:tblW w:w="0" w:type="auto"/>
        <w:tblLook w:val="04A0" w:firstRow="1" w:lastRow="0" w:firstColumn="1" w:lastColumn="0" w:noHBand="0" w:noVBand="1"/>
      </w:tblPr>
      <w:tblGrid>
        <w:gridCol w:w="9350"/>
      </w:tblGrid>
      <w:tr w:rsidR="00762AF2" w:rsidRPr="00762AF2" w14:paraId="5976E19C" w14:textId="77777777" w:rsidTr="00F15AA1">
        <w:tc>
          <w:tcPr>
            <w:tcW w:w="9350" w:type="dxa"/>
          </w:tcPr>
          <w:p w14:paraId="5DD542F7" w14:textId="3A1405DB" w:rsidR="00F15AA1" w:rsidRPr="00762AF2" w:rsidRDefault="00F15AA1" w:rsidP="00B73070">
            <w:r w:rsidRPr="00762AF2">
              <w:rPr>
                <w:b/>
              </w:rPr>
              <w:t>Model switching:</w:t>
            </w:r>
            <w:r w:rsidRPr="00762AF2">
              <w:t xml:space="preserve"> Deactivating a currently active AI/ML model and activating a different AI/ML model for a specific AI/ML-enabled feature.</w:t>
            </w:r>
          </w:p>
        </w:tc>
      </w:tr>
    </w:tbl>
    <w:p w14:paraId="571E41B7" w14:textId="08D1DFA9" w:rsidR="00F15AA1" w:rsidRPr="00762AF2" w:rsidRDefault="00F15AA1" w:rsidP="00F15AA1">
      <w:pPr>
        <w:jc w:val="both"/>
      </w:pPr>
      <w:r w:rsidRPr="00762AF2">
        <w:t xml:space="preserve">Similar to model switching, we can assume that switching can be implemented with activation and deactivation i.e. deactivating a currently active functionality and activating a different functionality for a specific AI/ML-enabled feature is used for switching of functionality. Therefore, we can just focus on activation/deactivation mechanism and shorten the name of this feature to “activation/deactivation” from “activation/deactivation/switching/fallback”. </w:t>
      </w:r>
    </w:p>
    <w:p w14:paraId="767E1C3A" w14:textId="08AC98AA" w:rsidR="00F15AA1" w:rsidRPr="00762AF2" w:rsidRDefault="00C64106" w:rsidP="00F15AA1">
      <w:pPr>
        <w:jc w:val="both"/>
        <w:rPr>
          <w:b/>
        </w:rPr>
      </w:pPr>
      <w:r w:rsidRPr="00762AF2">
        <w:rPr>
          <w:b/>
        </w:rPr>
        <w:t>Proposal</w:t>
      </w:r>
      <w:r w:rsidR="00D87109" w:rsidRPr="00762AF2">
        <w:rPr>
          <w:b/>
        </w:rPr>
        <w:t xml:space="preserve"> </w:t>
      </w:r>
      <w:r w:rsidR="00F369FA" w:rsidRPr="00762AF2">
        <w:rPr>
          <w:rFonts w:cs="Calibri"/>
          <w:b/>
          <w:bCs/>
        </w:rPr>
        <w:fldChar w:fldCharType="begin"/>
      </w:r>
      <w:r w:rsidR="00F369FA" w:rsidRPr="00762AF2">
        <w:rPr>
          <w:rFonts w:cs="Calibri"/>
          <w:b/>
          <w:bCs/>
        </w:rPr>
        <w:instrText xml:space="preserve"> SEQ pro \* MERGEFORMAT  \* MERGEFORMAT </w:instrText>
      </w:r>
      <w:r w:rsidR="00F369FA" w:rsidRPr="00762AF2">
        <w:rPr>
          <w:rFonts w:cs="Calibri"/>
          <w:b/>
          <w:bCs/>
        </w:rPr>
        <w:fldChar w:fldCharType="separate"/>
      </w:r>
      <w:r w:rsidR="00003523">
        <w:rPr>
          <w:rFonts w:cs="Calibri"/>
          <w:b/>
          <w:bCs/>
          <w:noProof/>
        </w:rPr>
        <w:t>6</w:t>
      </w:r>
      <w:r w:rsidR="00F369FA" w:rsidRPr="00762AF2">
        <w:rPr>
          <w:rFonts w:cs="Calibri"/>
          <w:b/>
          <w:bCs/>
        </w:rPr>
        <w:fldChar w:fldCharType="end"/>
      </w:r>
      <w:r w:rsidRPr="00762AF2">
        <w:rPr>
          <w:b/>
        </w:rPr>
        <w:t xml:space="preserve">: RAN2 focus on </w:t>
      </w:r>
      <w:r w:rsidR="001E68E5" w:rsidRPr="00762AF2">
        <w:rPr>
          <w:b/>
        </w:rPr>
        <w:t xml:space="preserve">functionality </w:t>
      </w:r>
      <w:r w:rsidRPr="00762AF2">
        <w:rPr>
          <w:b/>
        </w:rPr>
        <w:t xml:space="preserve">activation/deactivation assuming that switching and fallback are supported via activation/deactivation. </w:t>
      </w:r>
    </w:p>
    <w:p w14:paraId="2D0B702A" w14:textId="18303D0A" w:rsidR="0095280D" w:rsidRPr="00762AF2" w:rsidRDefault="00B9214A" w:rsidP="001C6E88">
      <w:pPr>
        <w:jc w:val="both"/>
      </w:pPr>
      <w:r w:rsidRPr="00762AF2">
        <w:t>Assuming</w:t>
      </w:r>
      <w:r w:rsidR="00727629" w:rsidRPr="00762AF2">
        <w:t xml:space="preserve"> multiple functionalities are configured, it is necessary to d</w:t>
      </w:r>
      <w:r w:rsidR="000A586D" w:rsidRPr="00762AF2">
        <w:t>i</w:t>
      </w:r>
      <w:r w:rsidRPr="00762AF2">
        <w:t>s</w:t>
      </w:r>
      <w:r w:rsidR="000A586D" w:rsidRPr="00762AF2">
        <w:t xml:space="preserve">cuss how </w:t>
      </w:r>
      <w:r w:rsidRPr="00762AF2">
        <w:t xml:space="preserve">configured functionalities are </w:t>
      </w:r>
      <w:r w:rsidR="00B73070" w:rsidRPr="00762AF2">
        <w:t xml:space="preserve">actually </w:t>
      </w:r>
      <w:r w:rsidR="0095280D" w:rsidRPr="00762AF2">
        <w:t>activated/deactivated</w:t>
      </w:r>
      <w:r w:rsidR="00B73070" w:rsidRPr="00762AF2">
        <w:t>.</w:t>
      </w:r>
      <w:r w:rsidR="0095280D" w:rsidRPr="00762AF2">
        <w:t xml:space="preserve"> In the TR</w:t>
      </w:r>
      <w:r w:rsidR="00932C57" w:rsidRPr="00762AF2">
        <w:t xml:space="preserve"> 38.843</w:t>
      </w:r>
      <w:r w:rsidR="0095280D" w:rsidRPr="00762AF2">
        <w:t xml:space="preserve">, functionality control can be performed by the UE or </w:t>
      </w:r>
      <w:proofErr w:type="spellStart"/>
      <w:r w:rsidR="0095280D" w:rsidRPr="00762AF2">
        <w:t>gNB</w:t>
      </w:r>
      <w:proofErr w:type="spellEnd"/>
      <w:r w:rsidR="0095280D" w:rsidRPr="00762AF2">
        <w:t xml:space="preserve">. </w:t>
      </w:r>
    </w:p>
    <w:tbl>
      <w:tblPr>
        <w:tblStyle w:val="TableGrid"/>
        <w:tblW w:w="0" w:type="auto"/>
        <w:tblLook w:val="04A0" w:firstRow="1" w:lastRow="0" w:firstColumn="1" w:lastColumn="0" w:noHBand="0" w:noVBand="1"/>
      </w:tblPr>
      <w:tblGrid>
        <w:gridCol w:w="9350"/>
      </w:tblGrid>
      <w:tr w:rsidR="00762AF2" w:rsidRPr="00762AF2" w14:paraId="218FA379" w14:textId="77777777" w:rsidTr="0095280D">
        <w:tc>
          <w:tcPr>
            <w:tcW w:w="9350" w:type="dxa"/>
          </w:tcPr>
          <w:p w14:paraId="1E7F2636" w14:textId="77777777" w:rsidR="0095280D" w:rsidRPr="00762AF2" w:rsidRDefault="0095280D" w:rsidP="0095280D">
            <w:pPr>
              <w:pStyle w:val="ListParagraph"/>
              <w:numPr>
                <w:ilvl w:val="0"/>
                <w:numId w:val="24"/>
              </w:numPr>
              <w:spacing w:after="180"/>
              <w:contextualSpacing w:val="0"/>
            </w:pPr>
            <w:r w:rsidRPr="00762AF2">
              <w:t>For UE-side model, the model/functionality control (e.g., selection, (de)activation, switching, fallback, etc.) may be performed by the UE when the monitoring resides within the UE.</w:t>
            </w:r>
          </w:p>
          <w:p w14:paraId="1AA75C61" w14:textId="07AA30F5" w:rsidR="0095280D" w:rsidRPr="00762AF2" w:rsidRDefault="0095280D" w:rsidP="0095280D">
            <w:pPr>
              <w:pStyle w:val="ListParagraph"/>
              <w:numPr>
                <w:ilvl w:val="0"/>
                <w:numId w:val="24"/>
              </w:numPr>
              <w:spacing w:after="180"/>
              <w:contextualSpacing w:val="0"/>
            </w:pPr>
            <w:r w:rsidRPr="00762AF2">
              <w:t xml:space="preserve">For UE-side model, the model/functionality control (e.g., selection, (de)activation, switching, fallback, etc.) may be performed by the </w:t>
            </w:r>
            <w:proofErr w:type="spellStart"/>
            <w:r w:rsidRPr="00762AF2">
              <w:t>gNB</w:t>
            </w:r>
            <w:proofErr w:type="spellEnd"/>
            <w:r w:rsidRPr="00762AF2">
              <w:t xml:space="preserve"> when the monitoring resides within the </w:t>
            </w:r>
            <w:proofErr w:type="spellStart"/>
            <w:r w:rsidRPr="00762AF2">
              <w:t>gNB</w:t>
            </w:r>
            <w:proofErr w:type="spellEnd"/>
            <w:r w:rsidRPr="00762AF2">
              <w:t xml:space="preserve"> or UE.</w:t>
            </w:r>
          </w:p>
        </w:tc>
      </w:tr>
    </w:tbl>
    <w:p w14:paraId="7F43A733" w14:textId="0DA25CC9" w:rsidR="0095280D" w:rsidRPr="00762AF2" w:rsidRDefault="00B73070" w:rsidP="0095280D">
      <w:pPr>
        <w:spacing w:before="240"/>
        <w:jc w:val="both"/>
      </w:pPr>
      <w:r w:rsidRPr="00762AF2">
        <w:t xml:space="preserve"> </w:t>
      </w:r>
      <w:r w:rsidR="0095280D" w:rsidRPr="00762AF2">
        <w:t>On the other hand, in 4.2.1 in TR</w:t>
      </w:r>
      <w:r w:rsidR="00932C57" w:rsidRPr="00762AF2">
        <w:t xml:space="preserve"> 38.843</w:t>
      </w:r>
      <w:r w:rsidR="0095280D" w:rsidRPr="00762AF2">
        <w:t xml:space="preserve">, the following is captured. </w:t>
      </w:r>
    </w:p>
    <w:tbl>
      <w:tblPr>
        <w:tblStyle w:val="TableGrid"/>
        <w:tblW w:w="0" w:type="auto"/>
        <w:tblLook w:val="04A0" w:firstRow="1" w:lastRow="0" w:firstColumn="1" w:lastColumn="0" w:noHBand="0" w:noVBand="1"/>
      </w:tblPr>
      <w:tblGrid>
        <w:gridCol w:w="9350"/>
      </w:tblGrid>
      <w:tr w:rsidR="0095280D" w:rsidRPr="00762AF2" w14:paraId="65B02A1D" w14:textId="77777777" w:rsidTr="0095280D">
        <w:tc>
          <w:tcPr>
            <w:tcW w:w="9350" w:type="dxa"/>
          </w:tcPr>
          <w:p w14:paraId="3639E26C" w14:textId="0A9286FF" w:rsidR="0095280D" w:rsidRPr="00762AF2" w:rsidRDefault="0095280D" w:rsidP="001C6E88">
            <w:pPr>
              <w:jc w:val="both"/>
            </w:pPr>
            <w:r w:rsidRPr="00762AF2">
              <w:lastRenderedPageBreak/>
              <w:t xml:space="preserve">In </w:t>
            </w:r>
            <w:r w:rsidRPr="00762AF2">
              <w:rPr>
                <w:i/>
                <w:iCs/>
              </w:rPr>
              <w:t>functionality-based</w:t>
            </w:r>
            <w:r w:rsidRPr="00762AF2">
              <w:t xml:space="preserve"> LCM, network indicates activation/deactivation/fallback/switching of AI/ML functionality via 3GPP </w:t>
            </w:r>
            <w:r w:rsidR="00974EC7" w:rsidRPr="00762AF2">
              <w:t>signaling</w:t>
            </w:r>
            <w:r w:rsidRPr="00762AF2">
              <w:t xml:space="preserve"> (e.g., RRC, MAC-CE, DCI).</w:t>
            </w:r>
          </w:p>
        </w:tc>
      </w:tr>
    </w:tbl>
    <w:p w14:paraId="4EE115F1" w14:textId="1AA4F2E1" w:rsidR="0095280D" w:rsidRPr="00762AF2" w:rsidRDefault="0095280D" w:rsidP="001C6E88">
      <w:pPr>
        <w:jc w:val="both"/>
      </w:pPr>
    </w:p>
    <w:p w14:paraId="4506537E" w14:textId="11691920" w:rsidR="0095280D" w:rsidRPr="00762AF2" w:rsidRDefault="00F15AA1" w:rsidP="001C6E88">
      <w:pPr>
        <w:jc w:val="both"/>
      </w:pPr>
      <w:r w:rsidRPr="00762AF2">
        <w:t xml:space="preserve">The above two TR descriptions are not aligned. However, given that definition of functionality is still being developed, we could interpret in more reasonable way. A functionality can be considered as a basic unit for NW configuration/control. And within a functionality, the UE can control parameters/conditions of the functionality based on own measurement/performance reporting. As discussed in Section </w:t>
      </w:r>
      <w:r w:rsidR="00D87109" w:rsidRPr="00762AF2">
        <w:t>3</w:t>
      </w:r>
      <w:r w:rsidRPr="00762AF2">
        <w:t xml:space="preserve">.2, it can be seen as models within one functionality.  </w:t>
      </w:r>
    </w:p>
    <w:p w14:paraId="16F69F13" w14:textId="6E294A9B" w:rsidR="0095280D" w:rsidRPr="00762AF2" w:rsidRDefault="00F15AA1" w:rsidP="001C6E88">
      <w:pPr>
        <w:jc w:val="both"/>
      </w:pPr>
      <w:r w:rsidRPr="00762AF2">
        <w:t xml:space="preserve">As long as UE control is transparent to the </w:t>
      </w:r>
      <w:proofErr w:type="spellStart"/>
      <w:r w:rsidRPr="00762AF2">
        <w:t>gNB</w:t>
      </w:r>
      <w:proofErr w:type="spellEnd"/>
      <w:r w:rsidRPr="00762AF2">
        <w:t xml:space="preserve">, it is not necessary to standardize UE control. </w:t>
      </w:r>
    </w:p>
    <w:p w14:paraId="41200462" w14:textId="43D3DDB2" w:rsidR="00F15AA1" w:rsidRPr="00762AF2" w:rsidRDefault="00F15AA1" w:rsidP="001C6E88">
      <w:pPr>
        <w:jc w:val="both"/>
        <w:rPr>
          <w:b/>
        </w:rPr>
      </w:pPr>
      <w:r w:rsidRPr="00762AF2">
        <w:rPr>
          <w:b/>
        </w:rPr>
        <w:t>Proposal</w:t>
      </w:r>
      <w:r w:rsidR="00D87109" w:rsidRPr="00762AF2">
        <w:rPr>
          <w:b/>
        </w:rPr>
        <w:t xml:space="preserve"> </w:t>
      </w:r>
      <w:r w:rsidR="00F369FA" w:rsidRPr="00762AF2">
        <w:rPr>
          <w:rFonts w:cs="Calibri"/>
          <w:b/>
          <w:bCs/>
        </w:rPr>
        <w:fldChar w:fldCharType="begin"/>
      </w:r>
      <w:r w:rsidR="00F369FA" w:rsidRPr="00762AF2">
        <w:rPr>
          <w:rFonts w:cs="Calibri"/>
          <w:b/>
          <w:bCs/>
        </w:rPr>
        <w:instrText xml:space="preserve"> SEQ pro \* MERGEFORMAT  \* MERGEFORMAT </w:instrText>
      </w:r>
      <w:r w:rsidR="00F369FA" w:rsidRPr="00762AF2">
        <w:rPr>
          <w:rFonts w:cs="Calibri"/>
          <w:b/>
          <w:bCs/>
        </w:rPr>
        <w:fldChar w:fldCharType="separate"/>
      </w:r>
      <w:r w:rsidR="00003523">
        <w:rPr>
          <w:rFonts w:cs="Calibri"/>
          <w:b/>
          <w:bCs/>
          <w:noProof/>
        </w:rPr>
        <w:t>7</w:t>
      </w:r>
      <w:r w:rsidR="00F369FA" w:rsidRPr="00762AF2">
        <w:rPr>
          <w:rFonts w:cs="Calibri"/>
          <w:b/>
          <w:bCs/>
        </w:rPr>
        <w:fldChar w:fldCharType="end"/>
      </w:r>
      <w:r w:rsidRPr="00762AF2">
        <w:rPr>
          <w:b/>
        </w:rPr>
        <w:t xml:space="preserve">: RAN2 focus on NW controlled functionality activation/deactivation. </w:t>
      </w:r>
    </w:p>
    <w:p w14:paraId="59F9EF0E" w14:textId="32518D8C" w:rsidR="00030E4C" w:rsidRPr="00762AF2" w:rsidRDefault="00F15AA1" w:rsidP="001C6E88">
      <w:pPr>
        <w:jc w:val="both"/>
      </w:pPr>
      <w:r w:rsidRPr="00762AF2">
        <w:t>It is expected that</w:t>
      </w:r>
      <w:r w:rsidR="00030E4C" w:rsidRPr="00762AF2">
        <w:t xml:space="preserve"> each functionality can be activated/deactivated independently. But it is not clear whether/how to activate multiple functionalities simultaneously. The maximum number of activated functionalities might be limited by UE capability or other conditions. This will affect RAN2 design </w:t>
      </w:r>
      <w:r w:rsidR="001E68E5" w:rsidRPr="00762AF2">
        <w:t xml:space="preserve">of </w:t>
      </w:r>
      <w:r w:rsidR="00030E4C" w:rsidRPr="00762AF2">
        <w:t xml:space="preserve">configuration procedure but it should be discussed first in RAN1 for </w:t>
      </w:r>
      <w:r w:rsidRPr="00762AF2">
        <w:t>each</w:t>
      </w:r>
      <w:r w:rsidR="00030E4C" w:rsidRPr="00762AF2">
        <w:t xml:space="preserve"> use case. </w:t>
      </w:r>
    </w:p>
    <w:p w14:paraId="34661E14" w14:textId="69C72701" w:rsidR="009C637B" w:rsidRPr="00762AF2" w:rsidRDefault="00030E4C" w:rsidP="001C6E88">
      <w:pPr>
        <w:jc w:val="both"/>
      </w:pPr>
      <w:r w:rsidRPr="00762AF2">
        <w:t>In terms of signaling, as indicated in the TR</w:t>
      </w:r>
      <w:r w:rsidR="00932C57" w:rsidRPr="00762AF2">
        <w:t xml:space="preserve"> 38.843</w:t>
      </w:r>
      <w:r w:rsidRPr="00762AF2">
        <w:t>, activation/deactivation</w:t>
      </w:r>
      <w:r w:rsidR="00F15AA1" w:rsidRPr="00762AF2">
        <w:t xml:space="preserve"> </w:t>
      </w:r>
      <w:r w:rsidRPr="00762AF2">
        <w:t xml:space="preserve">can be signaled via RRC, MAC, DCI signaling. The main criteria to determine proper signaling would be how often activation/deactivation is expected and what delay requirement is expected. </w:t>
      </w:r>
    </w:p>
    <w:p w14:paraId="03177D27" w14:textId="666847F2" w:rsidR="00C64106" w:rsidRPr="00762AF2" w:rsidRDefault="00C64106" w:rsidP="00C64106">
      <w:pPr>
        <w:jc w:val="both"/>
        <w:rPr>
          <w:b/>
        </w:rPr>
      </w:pPr>
      <w:r w:rsidRPr="00762AF2">
        <w:rPr>
          <w:b/>
        </w:rPr>
        <w:t>Proposal</w:t>
      </w:r>
      <w:r w:rsidR="00D87109" w:rsidRPr="00762AF2">
        <w:rPr>
          <w:b/>
        </w:rPr>
        <w:t xml:space="preserve"> </w:t>
      </w:r>
      <w:r w:rsidR="00F369FA" w:rsidRPr="00762AF2">
        <w:rPr>
          <w:rFonts w:cs="Calibri"/>
          <w:b/>
          <w:bCs/>
        </w:rPr>
        <w:fldChar w:fldCharType="begin"/>
      </w:r>
      <w:r w:rsidR="00F369FA" w:rsidRPr="00762AF2">
        <w:rPr>
          <w:rFonts w:cs="Calibri"/>
          <w:b/>
          <w:bCs/>
        </w:rPr>
        <w:instrText xml:space="preserve"> SEQ pro \* MERGEFORMAT  \* MERGEFORMAT </w:instrText>
      </w:r>
      <w:r w:rsidR="00F369FA" w:rsidRPr="00762AF2">
        <w:rPr>
          <w:rFonts w:cs="Calibri"/>
          <w:b/>
          <w:bCs/>
        </w:rPr>
        <w:fldChar w:fldCharType="separate"/>
      </w:r>
      <w:r w:rsidR="00003523">
        <w:rPr>
          <w:rFonts w:cs="Calibri"/>
          <w:b/>
          <w:bCs/>
          <w:noProof/>
        </w:rPr>
        <w:t>8</w:t>
      </w:r>
      <w:r w:rsidR="00F369FA" w:rsidRPr="00762AF2">
        <w:rPr>
          <w:rFonts w:cs="Calibri"/>
          <w:b/>
          <w:bCs/>
        </w:rPr>
        <w:fldChar w:fldCharType="end"/>
      </w:r>
      <w:r w:rsidRPr="00762AF2">
        <w:rPr>
          <w:b/>
        </w:rPr>
        <w:t>: RAN2 wait for RAN1 input on the specific signaling option</w:t>
      </w:r>
      <w:r w:rsidR="00EF73F2" w:rsidRPr="00762AF2">
        <w:rPr>
          <w:b/>
        </w:rPr>
        <w:t>s</w:t>
      </w:r>
      <w:r w:rsidRPr="00762AF2">
        <w:rPr>
          <w:b/>
        </w:rPr>
        <w:t xml:space="preserve"> for </w:t>
      </w:r>
      <w:r w:rsidR="00EF73F2" w:rsidRPr="00762AF2">
        <w:rPr>
          <w:b/>
        </w:rPr>
        <w:t xml:space="preserve">NW controlled </w:t>
      </w:r>
      <w:r w:rsidR="001E68E5" w:rsidRPr="00762AF2">
        <w:rPr>
          <w:b/>
        </w:rPr>
        <w:t xml:space="preserve">functionality </w:t>
      </w:r>
      <w:r w:rsidRPr="00762AF2">
        <w:rPr>
          <w:b/>
        </w:rPr>
        <w:t xml:space="preserve">activation/deactivation. </w:t>
      </w:r>
    </w:p>
    <w:p w14:paraId="37BAB85A" w14:textId="5117AFF6" w:rsidR="000577D5" w:rsidRPr="00253B6A" w:rsidRDefault="000577D5" w:rsidP="00253B6A">
      <w:pPr>
        <w:pStyle w:val="Heading1"/>
        <w:numPr>
          <w:ilvl w:val="0"/>
          <w:numId w:val="15"/>
        </w:numPr>
        <w:rPr>
          <w:lang w:eastAsia="en-US"/>
        </w:rPr>
      </w:pPr>
      <w:r w:rsidRPr="00253B6A">
        <w:rPr>
          <w:lang w:eastAsia="en-US"/>
        </w:rPr>
        <w:t>Performance monitoring</w:t>
      </w:r>
    </w:p>
    <w:p w14:paraId="368F52D7" w14:textId="785E4074" w:rsidR="009E7F23" w:rsidRPr="00762AF2" w:rsidRDefault="0099301D" w:rsidP="000577D5">
      <w:pPr>
        <w:rPr>
          <w:lang w:eastAsia="en-US"/>
        </w:rPr>
      </w:pPr>
      <w:r w:rsidRPr="00762AF2">
        <w:rPr>
          <w:lang w:eastAsia="en-US"/>
        </w:rPr>
        <w:t xml:space="preserve">For beam management use case, as captured in TR 38.843, </w:t>
      </w:r>
      <w:r w:rsidR="00C64106" w:rsidRPr="00762AF2">
        <w:rPr>
          <w:lang w:eastAsia="en-US"/>
        </w:rPr>
        <w:t>RAN1 is considering</w:t>
      </w:r>
      <w:r w:rsidRPr="00762AF2">
        <w:rPr>
          <w:lang w:eastAsia="en-US"/>
        </w:rPr>
        <w:t xml:space="preserve"> two types of performance monitoring, where type 1 is NW to control LCM operation of UE-side model and type 2 is UE to control the LCM operation.</w:t>
      </w:r>
    </w:p>
    <w:p w14:paraId="41FBF4CF" w14:textId="77777777" w:rsidR="00265D5F" w:rsidRPr="00762AF2" w:rsidRDefault="00265D5F" w:rsidP="00265D5F">
      <w:pPr>
        <w:keepNext/>
        <w:jc w:val="center"/>
      </w:pPr>
      <w:r w:rsidRPr="00762AF2">
        <w:rPr>
          <w:rFonts w:eastAsia="SimSun"/>
          <w:noProof/>
          <w:lang w:eastAsia="zh-CN"/>
        </w:rPr>
        <w:drawing>
          <wp:inline distT="0" distB="0" distL="0" distR="0" wp14:anchorId="47A889CE" wp14:editId="27BB8818">
            <wp:extent cx="5615115" cy="1923940"/>
            <wp:effectExtent l="0" t="0" r="508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54258" cy="1937352"/>
                    </a:xfrm>
                    <a:prstGeom prst="rect">
                      <a:avLst/>
                    </a:prstGeom>
                  </pic:spPr>
                </pic:pic>
              </a:graphicData>
            </a:graphic>
          </wp:inline>
        </w:drawing>
      </w:r>
    </w:p>
    <w:p w14:paraId="52DB93F5" w14:textId="3EFC56B5" w:rsidR="00265D5F" w:rsidRPr="00762AF2" w:rsidRDefault="00265D5F" w:rsidP="00265D5F">
      <w:pPr>
        <w:pStyle w:val="Caption"/>
        <w:jc w:val="center"/>
        <w:rPr>
          <w:lang w:eastAsia="en-US"/>
        </w:rPr>
      </w:pPr>
      <w:r w:rsidRPr="00762AF2">
        <w:t xml:space="preserve">Figure </w:t>
      </w:r>
      <w:r w:rsidR="00071EE2">
        <w:fldChar w:fldCharType="begin"/>
      </w:r>
      <w:r w:rsidR="00071EE2">
        <w:instrText xml:space="preserve"> SEQ Figure \* ARABIC </w:instrText>
      </w:r>
      <w:r w:rsidR="00071EE2">
        <w:fldChar w:fldCharType="separate"/>
      </w:r>
      <w:r w:rsidR="00003523">
        <w:rPr>
          <w:noProof/>
        </w:rPr>
        <w:t>2</w:t>
      </w:r>
      <w:r w:rsidR="00071EE2">
        <w:rPr>
          <w:noProof/>
        </w:rPr>
        <w:fldChar w:fldCharType="end"/>
      </w:r>
      <w:r w:rsidRPr="00762AF2">
        <w:t>. LCM procedure for UE-side AI/ML model.</w:t>
      </w:r>
    </w:p>
    <w:p w14:paraId="25403C91" w14:textId="5208F334" w:rsidR="00813942" w:rsidRPr="00762AF2" w:rsidRDefault="00813942" w:rsidP="00813942">
      <w:pPr>
        <w:rPr>
          <w:u w:val="single"/>
          <w:lang w:eastAsia="en-US"/>
        </w:rPr>
      </w:pPr>
      <w:r w:rsidRPr="00762AF2">
        <w:rPr>
          <w:u w:val="single"/>
          <w:lang w:eastAsia="en-US"/>
        </w:rPr>
        <w:t>Contents of performance monitoring</w:t>
      </w:r>
    </w:p>
    <w:p w14:paraId="5CEED908" w14:textId="52320167" w:rsidR="00813942" w:rsidRPr="00762AF2" w:rsidRDefault="00813942" w:rsidP="00813942">
      <w:pPr>
        <w:rPr>
          <w:rFonts w:cstheme="minorHAnsi"/>
          <w:lang w:eastAsia="en-US"/>
        </w:rPr>
      </w:pPr>
      <w:r w:rsidRPr="00762AF2">
        <w:rPr>
          <w:lang w:eastAsia="en-US"/>
        </w:rPr>
        <w:t>Until now, there is no RAN1 agreement that is specific to performance monitoring other than RAN1 LS on D</w:t>
      </w:r>
      <w:r w:rsidRPr="00762AF2">
        <w:rPr>
          <w:rFonts w:cstheme="minorHAnsi"/>
          <w:lang w:eastAsia="en-US"/>
        </w:rPr>
        <w:t>ata Collection Requirements and Assumptions [</w:t>
      </w:r>
      <w:r w:rsidR="00D00683">
        <w:rPr>
          <w:rFonts w:cstheme="minorHAnsi"/>
          <w:lang w:eastAsia="en-US"/>
        </w:rPr>
        <w:t>2</w:t>
      </w:r>
      <w:r w:rsidRPr="00762AF2">
        <w:rPr>
          <w:rFonts w:cstheme="minorHAnsi"/>
          <w:lang w:eastAsia="en-US"/>
        </w:rPr>
        <w:t>].</w:t>
      </w:r>
    </w:p>
    <w:p w14:paraId="1D08C2C1" w14:textId="47805D67" w:rsidR="00813942" w:rsidRPr="00762AF2" w:rsidRDefault="00813942" w:rsidP="00813942">
      <w:pPr>
        <w:rPr>
          <w:rFonts w:cstheme="minorHAnsi"/>
          <w:lang w:eastAsia="en-US"/>
        </w:rPr>
      </w:pPr>
      <w:r w:rsidRPr="00762AF2">
        <w:rPr>
          <w:rFonts w:cstheme="minorHAnsi"/>
          <w:lang w:eastAsia="en-US"/>
        </w:rPr>
        <w:lastRenderedPageBreak/>
        <w:t xml:space="preserve">Based on the LS, we could consider two types of reporting. </w:t>
      </w:r>
    </w:p>
    <w:p w14:paraId="0B3A493F" w14:textId="61593DD2" w:rsidR="00813942" w:rsidRPr="00762AF2" w:rsidRDefault="00813942" w:rsidP="00813942">
      <w:pPr>
        <w:pStyle w:val="ListParagraph"/>
        <w:numPr>
          <w:ilvl w:val="0"/>
          <w:numId w:val="24"/>
        </w:numPr>
        <w:rPr>
          <w:rFonts w:cstheme="minorHAnsi"/>
          <w:lang w:eastAsia="en-US"/>
        </w:rPr>
      </w:pPr>
      <w:r w:rsidRPr="00762AF2">
        <w:rPr>
          <w:rFonts w:cstheme="minorHAnsi"/>
          <w:lang w:eastAsia="en-US"/>
        </w:rPr>
        <w:t xml:space="preserve">Actual prediction/measurement results: UE provides L1-RSRP and/or beam-ID(s) to </w:t>
      </w:r>
      <w:proofErr w:type="spellStart"/>
      <w:r w:rsidRPr="00762AF2">
        <w:rPr>
          <w:rFonts w:cstheme="minorHAnsi"/>
          <w:lang w:eastAsia="en-US"/>
        </w:rPr>
        <w:t>gNB</w:t>
      </w:r>
      <w:proofErr w:type="spellEnd"/>
      <w:r w:rsidRPr="00762AF2">
        <w:rPr>
          <w:rFonts w:cstheme="minorHAnsi"/>
          <w:lang w:eastAsia="en-US"/>
        </w:rPr>
        <w:t xml:space="preserve">. The size can be variable depending on what measurement is provided and number of resources to report. </w:t>
      </w:r>
    </w:p>
    <w:p w14:paraId="228C133C" w14:textId="65CAC41A" w:rsidR="00813942" w:rsidRPr="00762AF2" w:rsidRDefault="00813942" w:rsidP="00813942">
      <w:pPr>
        <w:pStyle w:val="ListParagraph"/>
        <w:numPr>
          <w:ilvl w:val="0"/>
          <w:numId w:val="24"/>
        </w:numPr>
        <w:rPr>
          <w:rFonts w:cstheme="minorHAnsi"/>
          <w:lang w:eastAsia="en-US"/>
        </w:rPr>
      </w:pPr>
      <w:r w:rsidRPr="00762AF2">
        <w:rPr>
          <w:rFonts w:cstheme="minorHAnsi"/>
          <w:lang w:eastAsia="en-US"/>
        </w:rPr>
        <w:t>Performance metric/event</w:t>
      </w:r>
      <w:r w:rsidR="00D02066" w:rsidRPr="00762AF2">
        <w:rPr>
          <w:rFonts w:cstheme="minorHAnsi"/>
          <w:lang w:eastAsia="en-US"/>
        </w:rPr>
        <w:t>/management decision</w:t>
      </w:r>
      <w:r w:rsidRPr="00762AF2">
        <w:rPr>
          <w:rFonts w:cstheme="minorHAnsi"/>
          <w:lang w:eastAsia="en-US"/>
        </w:rPr>
        <w:t xml:space="preserve">: in case of type 1/option 2, UE calculates the metric and provides to </w:t>
      </w:r>
      <w:proofErr w:type="spellStart"/>
      <w:r w:rsidRPr="00762AF2">
        <w:rPr>
          <w:rFonts w:cstheme="minorHAnsi"/>
          <w:lang w:eastAsia="en-US"/>
        </w:rPr>
        <w:t>gNB</w:t>
      </w:r>
      <w:proofErr w:type="spellEnd"/>
      <w:r w:rsidRPr="00762AF2">
        <w:rPr>
          <w:rFonts w:cstheme="minorHAnsi"/>
          <w:lang w:eastAsia="en-US"/>
        </w:rPr>
        <w:t xml:space="preserve">. In this case, the amount data size is small (10s of bits). In case of Type2, it could be just UE’s decision outcome of model selection/activation/deactivation/switching/fallback. </w:t>
      </w:r>
    </w:p>
    <w:p w14:paraId="4B82B09F" w14:textId="503F9F45" w:rsidR="00813942" w:rsidRPr="00762AF2" w:rsidRDefault="00813942" w:rsidP="00813942">
      <w:pPr>
        <w:rPr>
          <w:lang w:eastAsia="en-US"/>
        </w:rPr>
      </w:pPr>
      <w:r w:rsidRPr="00762AF2">
        <w:rPr>
          <w:b/>
          <w:lang w:eastAsia="en-US"/>
        </w:rPr>
        <w:t xml:space="preserve">Observation </w:t>
      </w:r>
      <w:r w:rsidR="00917641" w:rsidRPr="00762AF2">
        <w:rPr>
          <w:rFonts w:cs="Calibri"/>
          <w:b/>
          <w:bCs/>
        </w:rPr>
        <w:fldChar w:fldCharType="begin"/>
      </w:r>
      <w:r w:rsidR="00917641" w:rsidRPr="00762AF2">
        <w:rPr>
          <w:rFonts w:cs="Calibri"/>
          <w:b/>
          <w:bCs/>
        </w:rPr>
        <w:instrText xml:space="preserve"> SEQ obj \* MERGEFORMAT </w:instrText>
      </w:r>
      <w:r w:rsidR="00917641" w:rsidRPr="00762AF2">
        <w:rPr>
          <w:rFonts w:cs="Calibri"/>
          <w:b/>
          <w:bCs/>
        </w:rPr>
        <w:fldChar w:fldCharType="separate"/>
      </w:r>
      <w:r w:rsidR="00003523">
        <w:rPr>
          <w:rFonts w:cs="Calibri"/>
          <w:b/>
          <w:bCs/>
          <w:noProof/>
        </w:rPr>
        <w:t>1</w:t>
      </w:r>
      <w:r w:rsidR="00917641" w:rsidRPr="00762AF2">
        <w:rPr>
          <w:rFonts w:cs="Calibri"/>
          <w:b/>
          <w:bCs/>
        </w:rPr>
        <w:fldChar w:fldCharType="end"/>
      </w:r>
      <w:r w:rsidRPr="00762AF2">
        <w:rPr>
          <w:b/>
          <w:lang w:eastAsia="en-US"/>
        </w:rPr>
        <w:t xml:space="preserve">: for performance monitoring reporting, </w:t>
      </w:r>
      <w:r w:rsidR="00D02066" w:rsidRPr="00762AF2">
        <w:rPr>
          <w:b/>
          <w:lang w:eastAsia="en-US"/>
        </w:rPr>
        <w:t xml:space="preserve">the level of </w:t>
      </w:r>
      <w:r w:rsidRPr="00762AF2">
        <w:rPr>
          <w:b/>
          <w:lang w:eastAsia="en-US"/>
        </w:rPr>
        <w:t xml:space="preserve">data size can be different </w:t>
      </w:r>
      <w:r w:rsidR="00D02066" w:rsidRPr="00762AF2">
        <w:rPr>
          <w:b/>
          <w:lang w:eastAsia="en-US"/>
        </w:rPr>
        <w:t>depending on whether UE report actual prediction/measurement results or performance metric/event/management decision</w:t>
      </w:r>
      <w:r w:rsidRPr="00762AF2">
        <w:rPr>
          <w:b/>
          <w:lang w:eastAsia="en-US"/>
        </w:rPr>
        <w:t xml:space="preserve">. </w:t>
      </w:r>
    </w:p>
    <w:p w14:paraId="6FBE9129" w14:textId="77777777" w:rsidR="00813942" w:rsidRPr="00762AF2" w:rsidRDefault="00813942" w:rsidP="00813942">
      <w:pPr>
        <w:rPr>
          <w:u w:val="single"/>
          <w:lang w:eastAsia="en-US"/>
        </w:rPr>
      </w:pPr>
      <w:r w:rsidRPr="00762AF2">
        <w:rPr>
          <w:u w:val="single"/>
          <w:lang w:eastAsia="en-US"/>
        </w:rPr>
        <w:t>Delay requirement of performance monitoring</w:t>
      </w:r>
    </w:p>
    <w:p w14:paraId="7CD3C415" w14:textId="33CE04FD" w:rsidR="00813942" w:rsidRPr="00762AF2" w:rsidRDefault="00813942" w:rsidP="00813942">
      <w:pPr>
        <w:rPr>
          <w:lang w:eastAsia="en-US"/>
        </w:rPr>
      </w:pPr>
      <w:r w:rsidRPr="00762AF2">
        <w:rPr>
          <w:lang w:eastAsia="en-US"/>
        </w:rPr>
        <w:t xml:space="preserve">As usual, three different signaling options (L1, MAC, RRC) are on the table in RAN1. From delay perspective, RAN1 concluded that the delay requirement of reporting for performance is near real time and provided that Near-real-time is e.g., several tens of </w:t>
      </w:r>
      <w:proofErr w:type="spellStart"/>
      <w:r w:rsidRPr="00762AF2">
        <w:rPr>
          <w:lang w:eastAsia="en-US"/>
        </w:rPr>
        <w:t>msecs</w:t>
      </w:r>
      <w:proofErr w:type="spellEnd"/>
      <w:r w:rsidRPr="00762AF2">
        <w:rPr>
          <w:lang w:eastAsia="en-US"/>
        </w:rPr>
        <w:t xml:space="preserve"> to a few seconds [</w:t>
      </w:r>
      <w:hyperlink r:id="rId11" w:history="1">
        <w:r w:rsidRPr="00762AF2">
          <w:rPr>
            <w:rStyle w:val="Hyperlink"/>
            <w:rFonts w:ascii="Arial" w:hAnsi="Arial" w:cs="Arial"/>
            <w:color w:val="auto"/>
            <w:sz w:val="18"/>
            <w:szCs w:val="18"/>
            <w:lang w:eastAsia="zh-CN"/>
          </w:rPr>
          <w:t>3</w:t>
        </w:r>
      </w:hyperlink>
      <w:r w:rsidRPr="00762AF2">
        <w:rPr>
          <w:rStyle w:val="Hyperlink"/>
          <w:rFonts w:ascii="Arial" w:hAnsi="Arial" w:cs="Arial"/>
          <w:color w:val="auto"/>
          <w:sz w:val="18"/>
          <w:szCs w:val="18"/>
          <w:lang w:eastAsia="zh-CN"/>
        </w:rPr>
        <w:t>]</w:t>
      </w:r>
      <w:r w:rsidRPr="00762AF2">
        <w:rPr>
          <w:lang w:eastAsia="en-US"/>
        </w:rPr>
        <w:t xml:space="preserve">. </w:t>
      </w:r>
      <w:r w:rsidR="00A110E5">
        <w:rPr>
          <w:lang w:eastAsia="en-US"/>
        </w:rPr>
        <w:t>all signaling options are</w:t>
      </w:r>
      <w:r w:rsidRPr="00762AF2">
        <w:rPr>
          <w:lang w:eastAsia="en-US"/>
        </w:rPr>
        <w:t xml:space="preserve"> feasible to meet near-real-time requirement. </w:t>
      </w:r>
    </w:p>
    <w:p w14:paraId="631652F0" w14:textId="4869A51A" w:rsidR="00813942" w:rsidRPr="00762AF2" w:rsidRDefault="00813942" w:rsidP="00813942">
      <w:pPr>
        <w:rPr>
          <w:lang w:eastAsia="en-US"/>
        </w:rPr>
      </w:pPr>
      <w:r w:rsidRPr="00762AF2">
        <w:rPr>
          <w:b/>
          <w:lang w:eastAsia="en-US"/>
        </w:rPr>
        <w:t xml:space="preserve">Observation </w:t>
      </w:r>
      <w:r w:rsidR="002A3A96" w:rsidRPr="00762AF2">
        <w:rPr>
          <w:rFonts w:cs="Calibri"/>
          <w:b/>
          <w:bCs/>
        </w:rPr>
        <w:fldChar w:fldCharType="begin"/>
      </w:r>
      <w:r w:rsidR="002A3A96" w:rsidRPr="00762AF2">
        <w:rPr>
          <w:rFonts w:cs="Calibri"/>
          <w:b/>
          <w:bCs/>
        </w:rPr>
        <w:instrText xml:space="preserve"> SEQ obj \* MERGEFORMAT </w:instrText>
      </w:r>
      <w:r w:rsidR="002A3A96" w:rsidRPr="00762AF2">
        <w:rPr>
          <w:rFonts w:cs="Calibri"/>
          <w:b/>
          <w:bCs/>
        </w:rPr>
        <w:fldChar w:fldCharType="separate"/>
      </w:r>
      <w:r w:rsidR="00003523">
        <w:rPr>
          <w:rFonts w:cs="Calibri"/>
          <w:b/>
          <w:bCs/>
          <w:noProof/>
        </w:rPr>
        <w:t>2</w:t>
      </w:r>
      <w:r w:rsidR="002A3A96" w:rsidRPr="00762AF2">
        <w:rPr>
          <w:rFonts w:cs="Calibri"/>
          <w:b/>
          <w:bCs/>
        </w:rPr>
        <w:fldChar w:fldCharType="end"/>
      </w:r>
      <w:r w:rsidRPr="00762AF2">
        <w:rPr>
          <w:b/>
          <w:lang w:eastAsia="en-US"/>
        </w:rPr>
        <w:t xml:space="preserve">: for performance monitoring reporting, </w:t>
      </w:r>
      <w:r w:rsidR="00A110E5">
        <w:rPr>
          <w:b/>
          <w:lang w:eastAsia="en-US"/>
        </w:rPr>
        <w:t>all signaling options (L1, MAC, RRC signaling) are feasible to meet</w:t>
      </w:r>
      <w:r w:rsidRPr="00762AF2">
        <w:rPr>
          <w:b/>
          <w:lang w:eastAsia="en-US"/>
        </w:rPr>
        <w:t xml:space="preserve"> near-real-time requirement. </w:t>
      </w:r>
    </w:p>
    <w:p w14:paraId="6A789E05" w14:textId="639287C0" w:rsidR="00813942" w:rsidRPr="00762AF2" w:rsidRDefault="00003523" w:rsidP="00813942">
      <w:pPr>
        <w:rPr>
          <w:u w:val="single"/>
          <w:lang w:eastAsia="en-US"/>
        </w:rPr>
      </w:pPr>
      <w:r>
        <w:rPr>
          <w:u w:val="single"/>
          <w:lang w:eastAsia="en-US"/>
        </w:rPr>
        <w:t>Signaling Flexibility</w:t>
      </w:r>
    </w:p>
    <w:p w14:paraId="3053280B" w14:textId="1C96EB2B" w:rsidR="00813942" w:rsidRPr="00762AF2" w:rsidRDefault="00813942" w:rsidP="00813942">
      <w:pPr>
        <w:rPr>
          <w:lang w:eastAsia="en-US"/>
        </w:rPr>
      </w:pPr>
      <w:r w:rsidRPr="00762AF2">
        <w:rPr>
          <w:lang w:eastAsia="en-US"/>
        </w:rPr>
        <w:t xml:space="preserve">Another aspect to consider is signaling flexibility. Although </w:t>
      </w:r>
      <w:r w:rsidR="00A110E5">
        <w:rPr>
          <w:lang w:eastAsia="en-US"/>
        </w:rPr>
        <w:t>L1/</w:t>
      </w:r>
      <w:r w:rsidRPr="00762AF2">
        <w:rPr>
          <w:lang w:eastAsia="en-US"/>
        </w:rPr>
        <w:t xml:space="preserve">MAC CE can provide less delay, the format is not so flexible as RRC signaling. In beam management use case, multiple beams/L1-RSRP results may be included for multiple configured resources. </w:t>
      </w:r>
      <w:r w:rsidR="00A110E5">
        <w:rPr>
          <w:lang w:eastAsia="en-US"/>
        </w:rPr>
        <w:t xml:space="preserve">If the number of configured resources to report is dynamic, more flexible signaling format would be required. </w:t>
      </w:r>
      <w:r w:rsidR="00917641" w:rsidRPr="00762AF2">
        <w:rPr>
          <w:lang w:eastAsia="en-US"/>
        </w:rPr>
        <w:t xml:space="preserve"> </w:t>
      </w:r>
    </w:p>
    <w:p w14:paraId="6EA4F365" w14:textId="1C4597B2" w:rsidR="003D2A03" w:rsidRDefault="00917641" w:rsidP="00813942">
      <w:pPr>
        <w:rPr>
          <w:rFonts w:cstheme="minorHAnsi"/>
          <w:lang w:eastAsia="en-US"/>
        </w:rPr>
      </w:pPr>
      <w:r w:rsidRPr="00762AF2">
        <w:rPr>
          <w:lang w:eastAsia="en-US"/>
        </w:rPr>
        <w:t xml:space="preserve">On the other hand, in case of </w:t>
      </w:r>
      <w:r w:rsidRPr="00762AF2">
        <w:rPr>
          <w:rFonts w:cstheme="minorHAnsi"/>
          <w:lang w:eastAsia="en-US"/>
        </w:rPr>
        <w:t>Performance metric/event/management decision, the less delay would be more beneficial to provide event situation/management decision immediately. In addition, performance metric/event/management decision requires small size of reporting.</w:t>
      </w:r>
    </w:p>
    <w:p w14:paraId="382B1AA3" w14:textId="60DAA2B3" w:rsidR="00B25C10" w:rsidRDefault="00B25C10" w:rsidP="00813942">
      <w:pPr>
        <w:rPr>
          <w:b/>
          <w:lang w:eastAsia="en-US"/>
        </w:rPr>
      </w:pPr>
      <w:r w:rsidRPr="00762AF2">
        <w:rPr>
          <w:b/>
          <w:lang w:eastAsia="en-US"/>
        </w:rPr>
        <w:t xml:space="preserve">Observation </w:t>
      </w:r>
      <w:r w:rsidRPr="00762AF2">
        <w:rPr>
          <w:rFonts w:cs="Calibri"/>
          <w:b/>
          <w:bCs/>
        </w:rPr>
        <w:fldChar w:fldCharType="begin"/>
      </w:r>
      <w:r w:rsidRPr="00762AF2">
        <w:rPr>
          <w:rFonts w:cs="Calibri"/>
          <w:b/>
          <w:bCs/>
        </w:rPr>
        <w:instrText xml:space="preserve"> SEQ obj \* MERGEFORMAT </w:instrText>
      </w:r>
      <w:r w:rsidRPr="00762AF2">
        <w:rPr>
          <w:rFonts w:cs="Calibri"/>
          <w:b/>
          <w:bCs/>
        </w:rPr>
        <w:fldChar w:fldCharType="separate"/>
      </w:r>
      <w:r w:rsidR="00003523">
        <w:rPr>
          <w:rFonts w:cs="Calibri"/>
          <w:b/>
          <w:bCs/>
          <w:noProof/>
        </w:rPr>
        <w:t>3</w:t>
      </w:r>
      <w:r w:rsidRPr="00762AF2">
        <w:rPr>
          <w:rFonts w:cs="Calibri"/>
          <w:b/>
          <w:bCs/>
        </w:rPr>
        <w:fldChar w:fldCharType="end"/>
      </w:r>
      <w:r w:rsidRPr="00762AF2">
        <w:rPr>
          <w:b/>
          <w:lang w:eastAsia="en-US"/>
        </w:rPr>
        <w:t>:</w:t>
      </w:r>
      <w:r>
        <w:rPr>
          <w:b/>
          <w:lang w:eastAsia="en-US"/>
        </w:rPr>
        <w:t xml:space="preserve"> </w:t>
      </w:r>
      <w:r w:rsidR="00003523">
        <w:rPr>
          <w:b/>
          <w:lang w:eastAsia="en-US"/>
        </w:rPr>
        <w:t>for performance monitoring reporting, depending on the size and characteristics of reporting for performance monitoring, it may require more flexible format.</w:t>
      </w:r>
    </w:p>
    <w:p w14:paraId="34D94B53" w14:textId="00BEF0DE" w:rsidR="00A110E5" w:rsidRDefault="00A110E5" w:rsidP="00813942">
      <w:pPr>
        <w:rPr>
          <w:lang w:eastAsia="en-US"/>
        </w:rPr>
      </w:pPr>
      <w:r>
        <w:rPr>
          <w:lang w:eastAsia="en-US"/>
        </w:rPr>
        <w:t>Since RAN1</w:t>
      </w:r>
      <w:r w:rsidR="00B25C10">
        <w:rPr>
          <w:lang w:eastAsia="en-US"/>
        </w:rPr>
        <w:t xml:space="preserve">’s discussion on options for measurement results and performance metric, it would be early for RAN2 to identify which signaling option is more suitable. </w:t>
      </w:r>
    </w:p>
    <w:p w14:paraId="425742D9" w14:textId="2F34C664" w:rsidR="00813942" w:rsidRPr="00762AF2" w:rsidRDefault="00813942" w:rsidP="00813942">
      <w:pPr>
        <w:rPr>
          <w:b/>
          <w:lang w:eastAsia="en-US"/>
        </w:rPr>
      </w:pPr>
      <w:r w:rsidRPr="00762AF2">
        <w:rPr>
          <w:b/>
          <w:lang w:eastAsia="en-US"/>
        </w:rPr>
        <w:t xml:space="preserve">Proposal </w:t>
      </w:r>
      <w:r w:rsidR="00917641" w:rsidRPr="00762AF2">
        <w:rPr>
          <w:rFonts w:cs="Calibri"/>
          <w:b/>
          <w:bCs/>
        </w:rPr>
        <w:fldChar w:fldCharType="begin"/>
      </w:r>
      <w:r w:rsidR="00917641" w:rsidRPr="00762AF2">
        <w:rPr>
          <w:rFonts w:cs="Calibri"/>
          <w:b/>
          <w:bCs/>
        </w:rPr>
        <w:instrText xml:space="preserve"> SEQ pro \* MERGEFORMAT  \* MERGEFORMAT </w:instrText>
      </w:r>
      <w:r w:rsidR="00917641" w:rsidRPr="00762AF2">
        <w:rPr>
          <w:rFonts w:cs="Calibri"/>
          <w:b/>
          <w:bCs/>
        </w:rPr>
        <w:fldChar w:fldCharType="separate"/>
      </w:r>
      <w:r w:rsidR="00003523">
        <w:rPr>
          <w:rFonts w:cs="Calibri"/>
          <w:b/>
          <w:bCs/>
          <w:noProof/>
        </w:rPr>
        <w:t>9</w:t>
      </w:r>
      <w:r w:rsidR="00917641" w:rsidRPr="00762AF2">
        <w:rPr>
          <w:rFonts w:cs="Calibri"/>
          <w:b/>
          <w:bCs/>
        </w:rPr>
        <w:fldChar w:fldCharType="end"/>
      </w:r>
      <w:r w:rsidRPr="00762AF2">
        <w:rPr>
          <w:b/>
          <w:lang w:eastAsia="en-US"/>
        </w:rPr>
        <w:t xml:space="preserve">: RAN2 </w:t>
      </w:r>
      <w:r w:rsidR="00B25C10">
        <w:rPr>
          <w:b/>
          <w:lang w:eastAsia="en-US"/>
        </w:rPr>
        <w:t xml:space="preserve">wait for RAN1 inputs to identify signaling option for </w:t>
      </w:r>
      <w:r w:rsidRPr="00762AF2">
        <w:rPr>
          <w:b/>
          <w:lang w:eastAsia="en-US"/>
        </w:rPr>
        <w:t xml:space="preserve">performance </w:t>
      </w:r>
      <w:r w:rsidR="00B25C10">
        <w:rPr>
          <w:b/>
          <w:lang w:eastAsia="en-US"/>
        </w:rPr>
        <w:t>monitoring</w:t>
      </w:r>
      <w:r w:rsidR="004A7B1D" w:rsidRPr="00762AF2">
        <w:rPr>
          <w:b/>
          <w:lang w:eastAsia="en-US"/>
        </w:rPr>
        <w:t>.</w:t>
      </w:r>
      <w:r w:rsidRPr="00762AF2">
        <w:rPr>
          <w:b/>
          <w:lang w:eastAsia="en-US"/>
        </w:rPr>
        <w:t xml:space="preserve"> </w:t>
      </w:r>
    </w:p>
    <w:p w14:paraId="5B2D7206" w14:textId="4E7F0823" w:rsidR="002F7007" w:rsidRPr="00253B6A" w:rsidRDefault="002F7007" w:rsidP="00253B6A">
      <w:pPr>
        <w:pStyle w:val="Heading1"/>
        <w:numPr>
          <w:ilvl w:val="0"/>
          <w:numId w:val="15"/>
        </w:numPr>
        <w:rPr>
          <w:lang w:eastAsia="en-US"/>
        </w:rPr>
      </w:pPr>
      <w:r w:rsidRPr="00253B6A">
        <w:rPr>
          <w:lang w:eastAsia="en-US"/>
        </w:rPr>
        <w:t>Common LCM framework/</w:t>
      </w:r>
      <w:proofErr w:type="spellStart"/>
      <w:r w:rsidRPr="00253B6A">
        <w:rPr>
          <w:lang w:eastAsia="en-US"/>
        </w:rPr>
        <w:t>signalling</w:t>
      </w:r>
      <w:proofErr w:type="spellEnd"/>
    </w:p>
    <w:p w14:paraId="21979014" w14:textId="35C72AB5" w:rsidR="002F7007" w:rsidRPr="00762AF2" w:rsidRDefault="002F7007" w:rsidP="002F7007">
      <w:pPr>
        <w:rPr>
          <w:lang w:eastAsia="en-US"/>
        </w:rPr>
      </w:pPr>
      <w:r w:rsidRPr="00762AF2">
        <w:rPr>
          <w:lang w:eastAsia="en-US"/>
        </w:rPr>
        <w:t>In the last meeting</w:t>
      </w:r>
      <w:r w:rsidR="006E3383" w:rsidRPr="00762AF2">
        <w:rPr>
          <w:lang w:eastAsia="en-US"/>
        </w:rPr>
        <w:t xml:space="preserve">, RAN2 agree the following for common LCM framework/signaling. </w:t>
      </w:r>
      <w:r w:rsidRPr="00762AF2">
        <w:rPr>
          <w:lang w:eastAsia="en-US"/>
        </w:rPr>
        <w:t xml:space="preserve"> </w:t>
      </w:r>
    </w:p>
    <w:tbl>
      <w:tblPr>
        <w:tblStyle w:val="TableGrid"/>
        <w:tblW w:w="0" w:type="auto"/>
        <w:tblLook w:val="04A0" w:firstRow="1" w:lastRow="0" w:firstColumn="1" w:lastColumn="0" w:noHBand="0" w:noVBand="1"/>
      </w:tblPr>
      <w:tblGrid>
        <w:gridCol w:w="9350"/>
      </w:tblGrid>
      <w:tr w:rsidR="00762AF2" w:rsidRPr="00762AF2" w14:paraId="604639D8" w14:textId="77777777" w:rsidTr="002F7007">
        <w:tc>
          <w:tcPr>
            <w:tcW w:w="9350" w:type="dxa"/>
          </w:tcPr>
          <w:p w14:paraId="16B10DA2" w14:textId="77777777" w:rsidR="002F7007" w:rsidRPr="00762AF2" w:rsidRDefault="002F7007" w:rsidP="002F7007">
            <w:pPr>
              <w:rPr>
                <w:b/>
              </w:rPr>
            </w:pPr>
            <w:r w:rsidRPr="00762AF2">
              <w:rPr>
                <w:b/>
              </w:rPr>
              <w:t>Agreements:</w:t>
            </w:r>
          </w:p>
          <w:p w14:paraId="2164AED5" w14:textId="77777777" w:rsidR="002F7007" w:rsidRPr="00762AF2" w:rsidRDefault="002F7007" w:rsidP="002F7007">
            <w:r w:rsidRPr="00762AF2">
              <w:t>1</w:t>
            </w:r>
            <w:r w:rsidRPr="00762AF2">
              <w:tab/>
              <w:t xml:space="preserve">For UE-sided model, for the functionality management, the “network decision, network-initiated” AI/ML management is supported as a baseline.  The following can be considered further “UE autonomous, decision reported to the network”, “Network decision, UE-initiated” (i.e. proactive approach).  </w:t>
            </w:r>
          </w:p>
          <w:p w14:paraId="7FBBBCC8" w14:textId="2E93F6F3" w:rsidR="002F7007" w:rsidRPr="00762AF2" w:rsidRDefault="002F7007" w:rsidP="002F7007">
            <w:pPr>
              <w:jc w:val="both"/>
            </w:pPr>
            <w:r w:rsidRPr="00762AF2">
              <w:lastRenderedPageBreak/>
              <w:t>2</w:t>
            </w:r>
            <w:r w:rsidRPr="00762AF2">
              <w:tab/>
              <w:t>“UE-autonomous, UE’s decision is not reported to the network” is not considered for Rel-19</w:t>
            </w:r>
          </w:p>
        </w:tc>
      </w:tr>
    </w:tbl>
    <w:p w14:paraId="01EF9D29" w14:textId="0DF1EA47" w:rsidR="006E3383" w:rsidRPr="00762AF2" w:rsidRDefault="00AE2C0D" w:rsidP="00AE2C0D">
      <w:pPr>
        <w:spacing w:before="240"/>
        <w:jc w:val="both"/>
      </w:pPr>
      <w:r w:rsidRPr="00762AF2">
        <w:lastRenderedPageBreak/>
        <w:t>Open issue is whether/how we support</w:t>
      </w:r>
      <w:r w:rsidR="006E3383" w:rsidRPr="00762AF2">
        <w:t xml:space="preserve"> “UE autonomous, decision reported to the network” and “Network decision, UE-initiated”.</w:t>
      </w:r>
    </w:p>
    <w:p w14:paraId="04D323F6" w14:textId="7780CC48" w:rsidR="00AE2C0D" w:rsidRPr="00762AF2" w:rsidRDefault="00AE2C0D" w:rsidP="001C6E88">
      <w:pPr>
        <w:jc w:val="both"/>
      </w:pPr>
      <w:r w:rsidRPr="00762AF2">
        <w:t xml:space="preserve">During the study item, type 2 performance monitoring </w:t>
      </w:r>
      <w:r w:rsidR="00C051D4">
        <w:t xml:space="preserve">include UE indication/request/report from UE to </w:t>
      </w:r>
      <w:proofErr w:type="spellStart"/>
      <w:r w:rsidR="00C051D4">
        <w:t>gNB</w:t>
      </w:r>
      <w:proofErr w:type="spellEnd"/>
      <w:r w:rsidR="00C051D4">
        <w:t xml:space="preserve">. </w:t>
      </w:r>
    </w:p>
    <w:tbl>
      <w:tblPr>
        <w:tblStyle w:val="TableGrid"/>
        <w:tblW w:w="0" w:type="auto"/>
        <w:tblLook w:val="04A0" w:firstRow="1" w:lastRow="0" w:firstColumn="1" w:lastColumn="0" w:noHBand="0" w:noVBand="1"/>
      </w:tblPr>
      <w:tblGrid>
        <w:gridCol w:w="9350"/>
      </w:tblGrid>
      <w:tr w:rsidR="00762AF2" w:rsidRPr="00762AF2" w14:paraId="67FE3105" w14:textId="77777777" w:rsidTr="00AE2C0D">
        <w:tc>
          <w:tcPr>
            <w:tcW w:w="9350" w:type="dxa"/>
          </w:tcPr>
          <w:p w14:paraId="1DAB6FB9" w14:textId="77777777" w:rsidR="00AE2C0D" w:rsidRPr="00762AF2" w:rsidRDefault="00AE2C0D" w:rsidP="00AE2C0D">
            <w:pPr>
              <w:pStyle w:val="B1"/>
              <w:spacing w:after="0"/>
              <w:rPr>
                <w:rFonts w:eastAsia="Yu Mincho"/>
                <w:bCs/>
              </w:rPr>
            </w:pPr>
            <w:r w:rsidRPr="00762AF2">
              <w:t>-</w:t>
            </w:r>
            <w:r w:rsidRPr="00762AF2">
              <w:tab/>
              <w:t>Type 2 performance monitoring</w:t>
            </w:r>
            <w:r w:rsidRPr="00762AF2">
              <w:rPr>
                <w:bCs/>
                <w:lang w:eastAsia="zh-CN"/>
              </w:rPr>
              <w:t xml:space="preserve">: </w:t>
            </w:r>
          </w:p>
          <w:p w14:paraId="54E9DD0E" w14:textId="77777777" w:rsidR="00AE2C0D" w:rsidRPr="00762AF2" w:rsidRDefault="00AE2C0D" w:rsidP="00AE2C0D">
            <w:pPr>
              <w:pStyle w:val="B2"/>
              <w:spacing w:after="0"/>
              <w:rPr>
                <w:rFonts w:eastAsia="Yu Mincho"/>
              </w:rPr>
            </w:pPr>
            <w:r w:rsidRPr="00762AF2">
              <w:rPr>
                <w:lang w:eastAsia="zh-CN"/>
              </w:rPr>
              <w:t>-</w:t>
            </w:r>
            <w:r w:rsidRPr="00762AF2">
              <w:rPr>
                <w:lang w:eastAsia="zh-CN"/>
              </w:rPr>
              <w:tab/>
              <w:t xml:space="preserve">Indication/request/report from UE to </w:t>
            </w:r>
            <w:proofErr w:type="spellStart"/>
            <w:r w:rsidRPr="00762AF2">
              <w:rPr>
                <w:lang w:eastAsia="zh-CN"/>
              </w:rPr>
              <w:t>gNB</w:t>
            </w:r>
            <w:proofErr w:type="spellEnd"/>
            <w:r w:rsidRPr="00762AF2">
              <w:rPr>
                <w:lang w:eastAsia="zh-CN"/>
              </w:rPr>
              <w:t xml:space="preserve"> for performance monitoring </w:t>
            </w:r>
          </w:p>
          <w:p w14:paraId="2AD23B8D" w14:textId="77777777" w:rsidR="00AE2C0D" w:rsidRPr="00762AF2" w:rsidRDefault="00AE2C0D" w:rsidP="00AE2C0D">
            <w:pPr>
              <w:pStyle w:val="B3"/>
              <w:spacing w:after="0"/>
              <w:ind w:left="883" w:firstLine="0"/>
            </w:pPr>
            <w:r w:rsidRPr="00762AF2">
              <w:t>-  Note: The indication/request/report may be not needed in some case(s)</w:t>
            </w:r>
          </w:p>
          <w:p w14:paraId="5E43656A" w14:textId="77777777" w:rsidR="00AE2C0D" w:rsidRPr="00762AF2" w:rsidRDefault="00AE2C0D" w:rsidP="00AE2C0D">
            <w:pPr>
              <w:pStyle w:val="B2"/>
              <w:spacing w:after="0"/>
            </w:pPr>
            <w:r w:rsidRPr="00762AF2">
              <w:t>-</w:t>
            </w:r>
            <w:r w:rsidRPr="00762AF2">
              <w:tab/>
              <w:t xml:space="preserve">Configuration/Signalling from </w:t>
            </w:r>
            <w:proofErr w:type="spellStart"/>
            <w:r w:rsidRPr="00762AF2">
              <w:t>gNB</w:t>
            </w:r>
            <w:proofErr w:type="spellEnd"/>
            <w:r w:rsidRPr="00762AF2">
              <w:t xml:space="preserve"> to UE for performance monitoring measurement and/or reporting</w:t>
            </w:r>
          </w:p>
          <w:p w14:paraId="1C579BBC" w14:textId="5AF2FE37" w:rsidR="00AE2C0D" w:rsidRPr="00762AF2" w:rsidRDefault="00AE2C0D" w:rsidP="00AE2C0D">
            <w:pPr>
              <w:pStyle w:val="B2"/>
              <w:spacing w:after="0"/>
            </w:pPr>
            <w:r w:rsidRPr="00762AF2">
              <w:t>-</w:t>
            </w:r>
            <w:r w:rsidRPr="00762AF2">
              <w:tab/>
              <w:t>If it is for UE side model monitoring, UE makes decision(s) of model selection/activation/ deactivation/switching/</w:t>
            </w:r>
            <w:proofErr w:type="spellStart"/>
            <w:r w:rsidRPr="00762AF2">
              <w:t>fallback</w:t>
            </w:r>
            <w:proofErr w:type="spellEnd"/>
            <w:r w:rsidRPr="00762AF2">
              <w:t xml:space="preserve"> operation</w:t>
            </w:r>
          </w:p>
        </w:tc>
      </w:tr>
    </w:tbl>
    <w:p w14:paraId="1C36DA3E" w14:textId="46D7FC6D" w:rsidR="00C051D4" w:rsidRDefault="009F1A54" w:rsidP="004326CB">
      <w:pPr>
        <w:spacing w:before="240"/>
        <w:jc w:val="both"/>
      </w:pPr>
      <w:r w:rsidRPr="00762AF2">
        <w:t xml:space="preserve">UE can indicate/report functionality decision results to </w:t>
      </w:r>
      <w:proofErr w:type="spellStart"/>
      <w:r w:rsidRPr="00762AF2">
        <w:t>gNB</w:t>
      </w:r>
      <w:proofErr w:type="spellEnd"/>
      <w:r w:rsidRPr="00762AF2">
        <w:t xml:space="preserve"> as outcome of Type 2 performance monitoring.</w:t>
      </w:r>
      <w:r>
        <w:t xml:space="preserve"> </w:t>
      </w:r>
      <w:r w:rsidR="00D111EA">
        <w:t xml:space="preserve">Based on UE indication/report, NW can make final decision on management. </w:t>
      </w:r>
    </w:p>
    <w:p w14:paraId="2AE24206" w14:textId="54E24AB1" w:rsidR="00C051D4" w:rsidRDefault="00C051D4" w:rsidP="00C051D4">
      <w:pPr>
        <w:spacing w:before="240"/>
        <w:jc w:val="both"/>
        <w:rPr>
          <w:b/>
        </w:rPr>
      </w:pPr>
      <w:r w:rsidRPr="00762AF2">
        <w:rPr>
          <w:b/>
        </w:rPr>
        <w:t xml:space="preserve">Observation </w:t>
      </w:r>
      <w:r w:rsidRPr="00762AF2">
        <w:rPr>
          <w:rFonts w:cs="Calibri"/>
          <w:b/>
          <w:bCs/>
        </w:rPr>
        <w:fldChar w:fldCharType="begin"/>
      </w:r>
      <w:r w:rsidRPr="00762AF2">
        <w:rPr>
          <w:rFonts w:cs="Calibri"/>
          <w:b/>
          <w:bCs/>
        </w:rPr>
        <w:instrText xml:space="preserve"> SEQ obj \* MERGEFORMAT </w:instrText>
      </w:r>
      <w:r w:rsidRPr="00762AF2">
        <w:rPr>
          <w:rFonts w:cs="Calibri"/>
          <w:b/>
          <w:bCs/>
        </w:rPr>
        <w:fldChar w:fldCharType="separate"/>
      </w:r>
      <w:r w:rsidR="00003523">
        <w:rPr>
          <w:rFonts w:cs="Calibri"/>
          <w:b/>
          <w:bCs/>
          <w:noProof/>
        </w:rPr>
        <w:t>4</w:t>
      </w:r>
      <w:r w:rsidRPr="00762AF2">
        <w:rPr>
          <w:rFonts w:cs="Calibri"/>
          <w:b/>
          <w:bCs/>
        </w:rPr>
        <w:fldChar w:fldCharType="end"/>
      </w:r>
      <w:r w:rsidRPr="00762AF2">
        <w:rPr>
          <w:b/>
        </w:rPr>
        <w:t xml:space="preserve">: </w:t>
      </w:r>
      <w:r w:rsidRPr="00C051D4">
        <w:rPr>
          <w:b/>
        </w:rPr>
        <w:t>“Network decision, UE initiated”</w:t>
      </w:r>
      <w:r>
        <w:rPr>
          <w:b/>
        </w:rPr>
        <w:t xml:space="preserve"> can be supported as a part of Type 2 performance reporting</w:t>
      </w:r>
      <w:r w:rsidRPr="00762AF2">
        <w:rPr>
          <w:b/>
        </w:rPr>
        <w:t>.</w:t>
      </w:r>
    </w:p>
    <w:p w14:paraId="0B8DDEE1" w14:textId="6488CFE1" w:rsidR="004326CB" w:rsidRDefault="009F1A54" w:rsidP="004326CB">
      <w:pPr>
        <w:spacing w:before="240"/>
        <w:jc w:val="both"/>
      </w:pPr>
      <w:r>
        <w:t>The above Type 2 performance reporting indicates that</w:t>
      </w:r>
      <w:r>
        <w:t xml:space="preserve"> </w:t>
      </w:r>
      <w:r w:rsidRPr="00762AF2">
        <w:t>UE mak</w:t>
      </w:r>
      <w:r>
        <w:t>es</w:t>
      </w:r>
      <w:r w:rsidRPr="00762AF2">
        <w:t xml:space="preserve"> decision of model selection/activation/deactivation/switching/fallback operation. </w:t>
      </w:r>
      <w:r w:rsidR="004326CB">
        <w:t xml:space="preserve">Although UE makes </w:t>
      </w:r>
      <w:r w:rsidR="00C051D4">
        <w:t xml:space="preserve">model </w:t>
      </w:r>
      <w:r w:rsidR="004326CB">
        <w:t xml:space="preserve">decision as part of performance monitoring </w:t>
      </w:r>
      <w:r w:rsidR="00C051D4">
        <w:t xml:space="preserve">but RAN1 has not progressed how model decision affects functionality management. </w:t>
      </w:r>
      <w:r>
        <w:t>It is under discussion that model-ID</w:t>
      </w:r>
      <w:r w:rsidR="00C051D4">
        <w:t xml:space="preserve"> may be also extended to </w:t>
      </w:r>
      <w:r w:rsidR="00D111EA">
        <w:t>functionality-based</w:t>
      </w:r>
      <w:r w:rsidR="00C051D4">
        <w:t xml:space="preserve"> LCM to manage models at UE side.</w:t>
      </w:r>
      <w:r>
        <w:t xml:space="preserve"> In this case, UE may indicate own model decision</w:t>
      </w:r>
      <w:r w:rsidR="00D111EA">
        <w:t xml:space="preserve"> and it may be visible to </w:t>
      </w:r>
      <w:proofErr w:type="spellStart"/>
      <w:r w:rsidR="00D111EA">
        <w:t>gNB</w:t>
      </w:r>
      <w:proofErr w:type="spellEnd"/>
      <w:r w:rsidR="00D111EA">
        <w:t xml:space="preserve">. </w:t>
      </w:r>
      <w:r w:rsidR="00C051D4">
        <w:t xml:space="preserve"> </w:t>
      </w:r>
    </w:p>
    <w:p w14:paraId="5CAC16AF" w14:textId="35102A84" w:rsidR="004326CB" w:rsidRDefault="004326CB" w:rsidP="004326CB">
      <w:pPr>
        <w:spacing w:before="240"/>
        <w:jc w:val="both"/>
        <w:rPr>
          <w:b/>
        </w:rPr>
      </w:pPr>
      <w:r w:rsidRPr="00762AF2">
        <w:rPr>
          <w:b/>
        </w:rPr>
        <w:t xml:space="preserve">Observation </w:t>
      </w:r>
      <w:r w:rsidRPr="00762AF2">
        <w:rPr>
          <w:rFonts w:cs="Calibri"/>
          <w:b/>
          <w:bCs/>
        </w:rPr>
        <w:fldChar w:fldCharType="begin"/>
      </w:r>
      <w:r w:rsidRPr="00762AF2">
        <w:rPr>
          <w:rFonts w:cs="Calibri"/>
          <w:b/>
          <w:bCs/>
        </w:rPr>
        <w:instrText xml:space="preserve"> SEQ obj \* MERGEFORMAT </w:instrText>
      </w:r>
      <w:r w:rsidRPr="00762AF2">
        <w:rPr>
          <w:rFonts w:cs="Calibri"/>
          <w:b/>
          <w:bCs/>
        </w:rPr>
        <w:fldChar w:fldCharType="separate"/>
      </w:r>
      <w:r w:rsidR="00003523">
        <w:rPr>
          <w:rFonts w:cs="Calibri"/>
          <w:b/>
          <w:bCs/>
          <w:noProof/>
        </w:rPr>
        <w:t>5</w:t>
      </w:r>
      <w:r w:rsidRPr="00762AF2">
        <w:rPr>
          <w:rFonts w:cs="Calibri"/>
          <w:b/>
          <w:bCs/>
        </w:rPr>
        <w:fldChar w:fldCharType="end"/>
      </w:r>
      <w:r w:rsidRPr="00762AF2">
        <w:rPr>
          <w:b/>
        </w:rPr>
        <w:t xml:space="preserve">: </w:t>
      </w:r>
      <w:r>
        <w:rPr>
          <w:b/>
        </w:rPr>
        <w:t xml:space="preserve">It is </w:t>
      </w:r>
      <w:r w:rsidR="00D111EA">
        <w:rPr>
          <w:b/>
        </w:rPr>
        <w:t>still under discussion</w:t>
      </w:r>
      <w:r>
        <w:rPr>
          <w:b/>
        </w:rPr>
        <w:t xml:space="preserve"> whether </w:t>
      </w:r>
      <w:r w:rsidRPr="00762AF2">
        <w:rPr>
          <w:b/>
        </w:rPr>
        <w:t xml:space="preserve">UE decision of </w:t>
      </w:r>
      <w:r w:rsidR="00195AC5">
        <w:rPr>
          <w:b/>
        </w:rPr>
        <w:t>model</w:t>
      </w:r>
      <w:r w:rsidRPr="00762AF2">
        <w:rPr>
          <w:b/>
        </w:rPr>
        <w:t xml:space="preserve"> activation/deactivation/switching/fallback operation </w:t>
      </w:r>
      <w:r>
        <w:rPr>
          <w:b/>
        </w:rPr>
        <w:t xml:space="preserve">is visible to </w:t>
      </w:r>
      <w:proofErr w:type="spellStart"/>
      <w:r>
        <w:rPr>
          <w:b/>
        </w:rPr>
        <w:t>gNB</w:t>
      </w:r>
      <w:proofErr w:type="spellEnd"/>
      <w:r w:rsidRPr="00762AF2">
        <w:rPr>
          <w:b/>
        </w:rPr>
        <w:t>.</w:t>
      </w:r>
    </w:p>
    <w:p w14:paraId="089C3EA2" w14:textId="44CF614D" w:rsidR="002E6D5E" w:rsidRPr="00762AF2" w:rsidRDefault="002E6D5E" w:rsidP="002E6D5E">
      <w:pPr>
        <w:spacing w:before="240"/>
        <w:jc w:val="both"/>
      </w:pPr>
      <w:r w:rsidRPr="00762AF2">
        <w:t xml:space="preserve">In our understanding, one difference between “UE autonomous, decision reported to the network” </w:t>
      </w:r>
      <w:r w:rsidR="00C051D4">
        <w:t xml:space="preserve">and </w:t>
      </w:r>
      <w:r w:rsidR="00C051D4" w:rsidRPr="00762AF2">
        <w:t>“Network decision, UE-initiated”</w:t>
      </w:r>
      <w:r w:rsidR="00C051D4">
        <w:t xml:space="preserve"> </w:t>
      </w:r>
      <w:r w:rsidRPr="00762AF2">
        <w:t xml:space="preserve">would be who makes final decision. In case of “UE autonomous, decision reported to the network”, </w:t>
      </w:r>
      <w:r w:rsidR="00D60725" w:rsidRPr="00762AF2">
        <w:t xml:space="preserve">UE applies decision and report to </w:t>
      </w:r>
      <w:proofErr w:type="spellStart"/>
      <w:r w:rsidR="00D60725" w:rsidRPr="00762AF2">
        <w:t>gNB</w:t>
      </w:r>
      <w:proofErr w:type="spellEnd"/>
      <w:r w:rsidRPr="00762AF2">
        <w:t xml:space="preserve"> i.e. UE makes final decision, while in case of “Network decision, UE-initiated”, UE requires to get </w:t>
      </w:r>
      <w:proofErr w:type="spellStart"/>
      <w:r w:rsidRPr="00762AF2">
        <w:t>gNB</w:t>
      </w:r>
      <w:proofErr w:type="spellEnd"/>
      <w:r w:rsidRPr="00762AF2">
        <w:t xml:space="preserve"> decision to update functionality. </w:t>
      </w:r>
    </w:p>
    <w:p w14:paraId="6277D2B7" w14:textId="35294B6E" w:rsidR="00D60725" w:rsidRPr="00762AF2" w:rsidRDefault="00D60725" w:rsidP="00D60725">
      <w:pPr>
        <w:spacing w:before="240"/>
        <w:jc w:val="both"/>
      </w:pPr>
      <w:r w:rsidRPr="00762AF2">
        <w:t>Either one should work but</w:t>
      </w:r>
      <w:r w:rsidR="00C051D4">
        <w:t xml:space="preserve"> </w:t>
      </w:r>
      <w:r w:rsidR="00C051D4" w:rsidRPr="00762AF2">
        <w:t>“Network decision, UE-initiated”</w:t>
      </w:r>
      <w:r w:rsidR="00C051D4">
        <w:t xml:space="preserve"> can be supported as a part of </w:t>
      </w:r>
      <w:r w:rsidR="00C051D4" w:rsidRPr="00762AF2">
        <w:t>“network decision, network-initiated”</w:t>
      </w:r>
      <w:r w:rsidR="00027315">
        <w:t xml:space="preserve"> with UE request for performance reporting.</w:t>
      </w:r>
      <w:r w:rsidR="00C051D4" w:rsidRPr="00762AF2">
        <w:t xml:space="preserve"> </w:t>
      </w:r>
      <w:r w:rsidRPr="00762AF2">
        <w:t xml:space="preserve"> </w:t>
      </w:r>
    </w:p>
    <w:p w14:paraId="5F8BE06E" w14:textId="52BEF0D9" w:rsidR="00027315" w:rsidRPr="00762AF2" w:rsidRDefault="00027315" w:rsidP="00027315">
      <w:pPr>
        <w:spacing w:before="240"/>
        <w:jc w:val="both"/>
        <w:rPr>
          <w:b/>
        </w:rPr>
      </w:pPr>
      <w:r w:rsidRPr="00762AF2">
        <w:rPr>
          <w:b/>
        </w:rPr>
        <w:t xml:space="preserve">Proposal </w:t>
      </w:r>
      <w:r w:rsidRPr="00762AF2">
        <w:rPr>
          <w:rFonts w:cs="Calibri"/>
          <w:b/>
          <w:bCs/>
        </w:rPr>
        <w:fldChar w:fldCharType="begin"/>
      </w:r>
      <w:r w:rsidRPr="00762AF2">
        <w:rPr>
          <w:rFonts w:cs="Calibri"/>
          <w:b/>
          <w:bCs/>
        </w:rPr>
        <w:instrText xml:space="preserve"> SEQ pro \* MERGEFORMAT  \* MERGEFORMAT </w:instrText>
      </w:r>
      <w:r w:rsidRPr="00762AF2">
        <w:rPr>
          <w:rFonts w:cs="Calibri"/>
          <w:b/>
          <w:bCs/>
        </w:rPr>
        <w:fldChar w:fldCharType="separate"/>
      </w:r>
      <w:r w:rsidR="00003523">
        <w:rPr>
          <w:rFonts w:cs="Calibri"/>
          <w:b/>
          <w:bCs/>
          <w:noProof/>
        </w:rPr>
        <w:t>10</w:t>
      </w:r>
      <w:r w:rsidRPr="00762AF2">
        <w:rPr>
          <w:rFonts w:cs="Calibri"/>
          <w:b/>
          <w:bCs/>
        </w:rPr>
        <w:fldChar w:fldCharType="end"/>
      </w:r>
      <w:r w:rsidRPr="00762AF2">
        <w:rPr>
          <w:b/>
        </w:rPr>
        <w:t xml:space="preserve">: RAN2 prioritize “Network decision, UE-initiated” </w:t>
      </w:r>
      <w:r>
        <w:rPr>
          <w:b/>
        </w:rPr>
        <w:t xml:space="preserve">over </w:t>
      </w:r>
      <w:r w:rsidRPr="00762AF2">
        <w:rPr>
          <w:b/>
        </w:rPr>
        <w:t xml:space="preserve">“UE autonomous, decision reported to the network” to discuss the requires signaling/procedure.   </w:t>
      </w:r>
    </w:p>
    <w:p w14:paraId="7C7D84F1" w14:textId="77777777" w:rsidR="00AF5419" w:rsidRPr="00762AF2" w:rsidRDefault="00AF5419" w:rsidP="001C6E88">
      <w:pPr>
        <w:pStyle w:val="B1"/>
        <w:ind w:left="0" w:firstLine="0"/>
        <w:jc w:val="both"/>
      </w:pPr>
    </w:p>
    <w:p w14:paraId="483A9C0C" w14:textId="57C7068B" w:rsidR="00D87109" w:rsidRPr="00003523" w:rsidRDefault="00D87109" w:rsidP="00003523">
      <w:pPr>
        <w:pStyle w:val="Heading1"/>
        <w:numPr>
          <w:ilvl w:val="0"/>
          <w:numId w:val="15"/>
        </w:numPr>
        <w:rPr>
          <w:lang w:eastAsia="en-US"/>
        </w:rPr>
      </w:pPr>
      <w:r w:rsidRPr="00003523">
        <w:rPr>
          <w:lang w:eastAsia="en-US"/>
        </w:rPr>
        <w:t>Conclusion</w:t>
      </w:r>
    </w:p>
    <w:p w14:paraId="0952EA6D" w14:textId="0BD09AE8" w:rsidR="00D87109" w:rsidRPr="00762AF2" w:rsidRDefault="00BB7719" w:rsidP="00D87109">
      <w:pPr>
        <w:rPr>
          <w:lang w:eastAsia="en-US"/>
        </w:rPr>
      </w:pPr>
      <w:r w:rsidRPr="00762AF2">
        <w:rPr>
          <w:lang w:eastAsia="en-US"/>
        </w:rPr>
        <w:t xml:space="preserve">In this contribution, we discussed potential LCM procedures for UE sided model. Based on the discussion, we provide the following observations and proposals. </w:t>
      </w:r>
    </w:p>
    <w:p w14:paraId="626ECDD7" w14:textId="37041921" w:rsidR="00D87109" w:rsidRDefault="00003523" w:rsidP="00D87109">
      <w:pPr>
        <w:rPr>
          <w:u w:val="single"/>
          <w:lang w:eastAsia="en-US"/>
        </w:rPr>
      </w:pPr>
      <w:r w:rsidRPr="00003523">
        <w:rPr>
          <w:u w:val="single"/>
          <w:lang w:eastAsia="en-US"/>
        </w:rPr>
        <w:t>Definition of functionalities</w:t>
      </w:r>
    </w:p>
    <w:p w14:paraId="02E704CA" w14:textId="77777777" w:rsidR="00003523" w:rsidRPr="00762AF2" w:rsidRDefault="00003523" w:rsidP="00003523">
      <w:pPr>
        <w:spacing w:after="0"/>
        <w:jc w:val="both"/>
        <w:rPr>
          <w:b/>
          <w:lang w:eastAsia="en-US"/>
        </w:rPr>
      </w:pPr>
      <w:r w:rsidRPr="00762AF2">
        <w:rPr>
          <w:b/>
          <w:lang w:eastAsia="en-US"/>
        </w:rPr>
        <w:lastRenderedPageBreak/>
        <w:t xml:space="preserve">Proposal </w:t>
      </w:r>
      <w:r w:rsidRPr="00003523">
        <w:rPr>
          <w:b/>
          <w:lang w:eastAsia="en-US"/>
        </w:rPr>
        <w:fldChar w:fldCharType="begin"/>
      </w:r>
      <w:r w:rsidRPr="00003523">
        <w:rPr>
          <w:b/>
          <w:lang w:eastAsia="en-US"/>
        </w:rPr>
        <w:instrText xml:space="preserve"> SEQ pro \* MERGEFORMAT  \* MERGEFORMAT </w:instrText>
      </w:r>
      <w:r w:rsidRPr="00003523">
        <w:rPr>
          <w:b/>
          <w:lang w:eastAsia="en-US"/>
        </w:rPr>
        <w:fldChar w:fldCharType="separate"/>
      </w:r>
      <w:r w:rsidRPr="00003523">
        <w:rPr>
          <w:b/>
          <w:lang w:eastAsia="en-US"/>
        </w:rPr>
        <w:t>1</w:t>
      </w:r>
      <w:r w:rsidRPr="00003523">
        <w:rPr>
          <w:b/>
          <w:lang w:eastAsia="en-US"/>
        </w:rPr>
        <w:fldChar w:fldCharType="end"/>
      </w:r>
      <w:r w:rsidRPr="00762AF2">
        <w:rPr>
          <w:b/>
          <w:lang w:eastAsia="en-US"/>
        </w:rPr>
        <w:t xml:space="preserve">: RAN2 wait for RAN1 input on granularity of functionality. </w:t>
      </w:r>
    </w:p>
    <w:p w14:paraId="538A20BA" w14:textId="77777777" w:rsidR="00003523" w:rsidRPr="00455992" w:rsidRDefault="00003523" w:rsidP="00003523">
      <w:pPr>
        <w:spacing w:after="0"/>
        <w:jc w:val="both"/>
        <w:rPr>
          <w:b/>
          <w:lang w:eastAsia="en-US"/>
        </w:rPr>
      </w:pPr>
      <w:r w:rsidRPr="00455992">
        <w:rPr>
          <w:b/>
          <w:lang w:eastAsia="en-US"/>
        </w:rPr>
        <w:t xml:space="preserve">Proposal </w:t>
      </w:r>
      <w:r w:rsidRPr="00003523">
        <w:rPr>
          <w:b/>
          <w:lang w:eastAsia="en-US"/>
        </w:rPr>
        <w:fldChar w:fldCharType="begin"/>
      </w:r>
      <w:r w:rsidRPr="00003523">
        <w:rPr>
          <w:b/>
          <w:lang w:eastAsia="en-US"/>
        </w:rPr>
        <w:instrText xml:space="preserve"> SEQ pro \* MERGEFORMAT  \* MERGEFORMAT </w:instrText>
      </w:r>
      <w:r w:rsidRPr="00003523">
        <w:rPr>
          <w:b/>
          <w:lang w:eastAsia="en-US"/>
        </w:rPr>
        <w:fldChar w:fldCharType="separate"/>
      </w:r>
      <w:r w:rsidRPr="00003523">
        <w:rPr>
          <w:b/>
          <w:lang w:eastAsia="en-US"/>
        </w:rPr>
        <w:t>2</w:t>
      </w:r>
      <w:r w:rsidRPr="00003523">
        <w:rPr>
          <w:b/>
          <w:lang w:eastAsia="en-US"/>
        </w:rPr>
        <w:fldChar w:fldCharType="end"/>
      </w:r>
      <w:r w:rsidRPr="00455992">
        <w:rPr>
          <w:b/>
          <w:lang w:eastAsia="en-US"/>
        </w:rPr>
        <w:t xml:space="preserve">: RAN2 agree the following definition for functionality types as a starting point. </w:t>
      </w:r>
    </w:p>
    <w:p w14:paraId="75165776" w14:textId="77777777" w:rsidR="00003523" w:rsidRPr="00D25DBC" w:rsidRDefault="00003523" w:rsidP="00003523">
      <w:pPr>
        <w:pStyle w:val="ListParagraph"/>
        <w:numPr>
          <w:ilvl w:val="0"/>
          <w:numId w:val="18"/>
        </w:numPr>
        <w:jc w:val="both"/>
        <w:rPr>
          <w:b/>
          <w:lang w:eastAsia="en-US"/>
        </w:rPr>
      </w:pPr>
      <w:r w:rsidRPr="00D25DBC">
        <w:rPr>
          <w:b/>
          <w:lang w:eastAsia="en-US"/>
        </w:rPr>
        <w:t xml:space="preserve">Supported/identified functionalities: this refers to functionalities that UE can indicate by using UE capabilities. </w:t>
      </w:r>
    </w:p>
    <w:p w14:paraId="75263D2E" w14:textId="77777777" w:rsidR="00003523" w:rsidRPr="00D25DBC" w:rsidRDefault="00003523" w:rsidP="00003523">
      <w:pPr>
        <w:pStyle w:val="ListParagraph"/>
        <w:numPr>
          <w:ilvl w:val="0"/>
          <w:numId w:val="18"/>
        </w:numPr>
        <w:jc w:val="both"/>
        <w:rPr>
          <w:b/>
          <w:lang w:eastAsia="en-US"/>
        </w:rPr>
      </w:pPr>
      <w:r w:rsidRPr="00D25DBC">
        <w:rPr>
          <w:b/>
          <w:lang w:eastAsia="en-US"/>
        </w:rPr>
        <w:t xml:space="preserve">Configured functionalities: this refers to functionalities that </w:t>
      </w:r>
      <w:proofErr w:type="spellStart"/>
      <w:r w:rsidRPr="00D25DBC">
        <w:rPr>
          <w:b/>
          <w:lang w:eastAsia="en-US"/>
        </w:rPr>
        <w:t>gNB</w:t>
      </w:r>
      <w:proofErr w:type="spellEnd"/>
      <w:r w:rsidRPr="00D25DBC">
        <w:rPr>
          <w:b/>
          <w:lang w:eastAsia="en-US"/>
        </w:rPr>
        <w:t xml:space="preserve"> can configure UE. Depending on proactive/reactive approach, configured functionalities may or may not be applicable upon configuration. </w:t>
      </w:r>
    </w:p>
    <w:p w14:paraId="5705FC87" w14:textId="77777777" w:rsidR="00003523" w:rsidRPr="00D25DBC" w:rsidRDefault="00003523" w:rsidP="00003523">
      <w:pPr>
        <w:pStyle w:val="ListParagraph"/>
        <w:numPr>
          <w:ilvl w:val="0"/>
          <w:numId w:val="18"/>
        </w:numPr>
        <w:jc w:val="both"/>
        <w:rPr>
          <w:b/>
          <w:lang w:eastAsia="en-US"/>
        </w:rPr>
      </w:pPr>
      <w:r w:rsidRPr="00D25DBC">
        <w:rPr>
          <w:b/>
          <w:lang w:eastAsia="en-US"/>
        </w:rPr>
        <w:t xml:space="preserve">Applicable functionalities: this refers to functionalities that the UE is ready to apply for model inference. It can be considered as candidates for functionality activation. </w:t>
      </w:r>
    </w:p>
    <w:p w14:paraId="1BB5B9C3" w14:textId="77777777" w:rsidR="00003523" w:rsidRPr="00D25DBC" w:rsidRDefault="00003523" w:rsidP="00003523">
      <w:pPr>
        <w:pStyle w:val="ListParagraph"/>
        <w:numPr>
          <w:ilvl w:val="0"/>
          <w:numId w:val="18"/>
        </w:numPr>
        <w:jc w:val="both"/>
        <w:rPr>
          <w:b/>
          <w:lang w:eastAsia="en-US"/>
        </w:rPr>
      </w:pPr>
      <w:r w:rsidRPr="00D25DBC">
        <w:rPr>
          <w:b/>
          <w:lang w:eastAsia="en-US"/>
        </w:rPr>
        <w:t xml:space="preserve">Activated functionalities: this refers to functionalities that the UE starts predicting beam results via model inference. </w:t>
      </w:r>
    </w:p>
    <w:p w14:paraId="3344C9E6" w14:textId="188E38C9" w:rsidR="00003523" w:rsidRDefault="00003523" w:rsidP="00D87109">
      <w:pPr>
        <w:rPr>
          <w:u w:val="single"/>
          <w:lang w:eastAsia="en-US"/>
        </w:rPr>
      </w:pPr>
      <w:r w:rsidRPr="00003523">
        <w:rPr>
          <w:u w:val="single"/>
          <w:lang w:eastAsia="en-US"/>
        </w:rPr>
        <w:t>Applicability/Additional conditions</w:t>
      </w:r>
    </w:p>
    <w:p w14:paraId="48AB6501" w14:textId="77777777" w:rsidR="00003523" w:rsidRDefault="00003523" w:rsidP="00003523">
      <w:pPr>
        <w:spacing w:after="0"/>
        <w:jc w:val="both"/>
        <w:rPr>
          <w:b/>
          <w:lang w:eastAsia="en-US"/>
        </w:rPr>
      </w:pPr>
      <w:r w:rsidRPr="00762AF2">
        <w:rPr>
          <w:b/>
          <w:lang w:eastAsia="en-US"/>
        </w:rPr>
        <w:t xml:space="preserve">Proposal </w:t>
      </w:r>
      <w:r w:rsidRPr="00762AF2">
        <w:rPr>
          <w:rFonts w:cs="Calibri"/>
          <w:b/>
          <w:bCs/>
        </w:rPr>
        <w:fldChar w:fldCharType="begin"/>
      </w:r>
      <w:r w:rsidRPr="00762AF2">
        <w:rPr>
          <w:rFonts w:cs="Calibri"/>
          <w:b/>
          <w:bCs/>
        </w:rPr>
        <w:instrText xml:space="preserve"> SEQ pro \* MERGEFORMAT  \* MERGEFORMAT </w:instrText>
      </w:r>
      <w:r w:rsidRPr="00762AF2">
        <w:rPr>
          <w:rFonts w:cs="Calibri"/>
          <w:b/>
          <w:bCs/>
        </w:rPr>
        <w:fldChar w:fldCharType="separate"/>
      </w:r>
      <w:r>
        <w:rPr>
          <w:rFonts w:cs="Calibri"/>
          <w:b/>
          <w:bCs/>
          <w:noProof/>
        </w:rPr>
        <w:t>3</w:t>
      </w:r>
      <w:r w:rsidRPr="00762AF2">
        <w:rPr>
          <w:rFonts w:cs="Calibri"/>
          <w:b/>
          <w:bCs/>
        </w:rPr>
        <w:fldChar w:fldCharType="end"/>
      </w:r>
      <w:r w:rsidRPr="00762AF2">
        <w:rPr>
          <w:b/>
          <w:lang w:eastAsia="en-US"/>
        </w:rPr>
        <w:t xml:space="preserve">: RAN2 assume that NW provides associated IDs to indicate NW additional conditions. </w:t>
      </w:r>
    </w:p>
    <w:p w14:paraId="7A5EEE37" w14:textId="05988ED0" w:rsidR="00003523" w:rsidRDefault="00003523" w:rsidP="00003523">
      <w:pPr>
        <w:spacing w:after="0"/>
        <w:jc w:val="both"/>
        <w:rPr>
          <w:b/>
          <w:lang w:eastAsia="en-US"/>
        </w:rPr>
      </w:pPr>
      <w:r w:rsidRPr="00762AF2">
        <w:rPr>
          <w:b/>
          <w:lang w:eastAsia="en-US"/>
        </w:rPr>
        <w:t xml:space="preserve">Proposal </w:t>
      </w:r>
      <w:r w:rsidRPr="00762AF2">
        <w:rPr>
          <w:rFonts w:cs="Calibri"/>
          <w:b/>
          <w:bCs/>
        </w:rPr>
        <w:fldChar w:fldCharType="begin"/>
      </w:r>
      <w:r w:rsidRPr="00762AF2">
        <w:rPr>
          <w:rFonts w:cs="Calibri"/>
          <w:b/>
          <w:bCs/>
        </w:rPr>
        <w:instrText xml:space="preserve"> SEQ pro \* MERGEFORMAT  \* MERGEFORMAT </w:instrText>
      </w:r>
      <w:r w:rsidRPr="00762AF2">
        <w:rPr>
          <w:rFonts w:cs="Calibri"/>
          <w:b/>
          <w:bCs/>
        </w:rPr>
        <w:fldChar w:fldCharType="separate"/>
      </w:r>
      <w:r>
        <w:rPr>
          <w:rFonts w:cs="Calibri"/>
          <w:b/>
          <w:bCs/>
          <w:noProof/>
        </w:rPr>
        <w:t>4</w:t>
      </w:r>
      <w:r w:rsidRPr="00762AF2">
        <w:rPr>
          <w:rFonts w:cs="Calibri"/>
          <w:b/>
          <w:bCs/>
        </w:rPr>
        <w:fldChar w:fldCharType="end"/>
      </w:r>
      <w:r w:rsidRPr="00762AF2">
        <w:rPr>
          <w:b/>
          <w:lang w:eastAsia="en-US"/>
        </w:rPr>
        <w:t xml:space="preserve">: RAN2 assume that UE </w:t>
      </w:r>
      <w:r>
        <w:rPr>
          <w:b/>
          <w:lang w:eastAsia="en-US"/>
        </w:rPr>
        <w:t>reports</w:t>
      </w:r>
      <w:r w:rsidRPr="00762AF2">
        <w:rPr>
          <w:b/>
          <w:lang w:eastAsia="en-US"/>
        </w:rPr>
        <w:t xml:space="preserve"> applicable functionalities based on </w:t>
      </w:r>
      <w:proofErr w:type="spellStart"/>
      <w:r w:rsidRPr="00762AF2">
        <w:rPr>
          <w:b/>
          <w:lang w:eastAsia="en-US"/>
        </w:rPr>
        <w:t>gNB</w:t>
      </w:r>
      <w:proofErr w:type="spellEnd"/>
      <w:r w:rsidRPr="00762AF2">
        <w:rPr>
          <w:b/>
          <w:lang w:eastAsia="en-US"/>
        </w:rPr>
        <w:t xml:space="preserve"> provided IDs. </w:t>
      </w:r>
    </w:p>
    <w:p w14:paraId="4F754F1F" w14:textId="77777777" w:rsidR="00003523" w:rsidRPr="00455992" w:rsidRDefault="00003523" w:rsidP="00003523">
      <w:pPr>
        <w:jc w:val="both"/>
        <w:rPr>
          <w:b/>
          <w:lang w:eastAsia="en-US"/>
        </w:rPr>
      </w:pPr>
      <w:r w:rsidRPr="00455992">
        <w:rPr>
          <w:b/>
          <w:lang w:eastAsia="en-US"/>
        </w:rPr>
        <w:t xml:space="preserve">Proposal </w:t>
      </w:r>
      <w:r w:rsidRPr="00455992">
        <w:rPr>
          <w:rFonts w:cs="Calibri"/>
          <w:b/>
          <w:bCs/>
        </w:rPr>
        <w:fldChar w:fldCharType="begin"/>
      </w:r>
      <w:r w:rsidRPr="00455992">
        <w:rPr>
          <w:rFonts w:cs="Calibri"/>
          <w:b/>
          <w:bCs/>
        </w:rPr>
        <w:instrText xml:space="preserve"> SEQ pro \* MERGEFORMAT  \* MERGEFORMAT </w:instrText>
      </w:r>
      <w:r w:rsidRPr="00455992">
        <w:rPr>
          <w:rFonts w:cs="Calibri"/>
          <w:b/>
          <w:bCs/>
        </w:rPr>
        <w:fldChar w:fldCharType="separate"/>
      </w:r>
      <w:r>
        <w:rPr>
          <w:rFonts w:cs="Calibri"/>
          <w:b/>
          <w:bCs/>
          <w:noProof/>
        </w:rPr>
        <w:t>5</w:t>
      </w:r>
      <w:r w:rsidRPr="00455992">
        <w:rPr>
          <w:rFonts w:cs="Calibri"/>
          <w:b/>
          <w:bCs/>
        </w:rPr>
        <w:fldChar w:fldCharType="end"/>
      </w:r>
      <w:r w:rsidRPr="00455992">
        <w:rPr>
          <w:b/>
          <w:lang w:eastAsia="en-US"/>
        </w:rPr>
        <w:t xml:space="preserve">: RAN2 assumes that proactive approach is considered to update applicable functionality upon additional conditions. </w:t>
      </w:r>
    </w:p>
    <w:p w14:paraId="2A4698BD" w14:textId="7D8453CD" w:rsidR="00003523" w:rsidRDefault="00003523" w:rsidP="00D87109">
      <w:pPr>
        <w:rPr>
          <w:u w:val="single"/>
          <w:lang w:eastAsia="en-US"/>
        </w:rPr>
      </w:pPr>
      <w:r w:rsidRPr="00003523">
        <w:rPr>
          <w:u w:val="single"/>
          <w:lang w:eastAsia="en-US"/>
        </w:rPr>
        <w:t>Activation/Deactivation</w:t>
      </w:r>
      <w:bookmarkStart w:id="1" w:name="_GoBack"/>
      <w:bookmarkEnd w:id="1"/>
    </w:p>
    <w:p w14:paraId="226DC2A2" w14:textId="77777777" w:rsidR="00003523" w:rsidRPr="00762AF2" w:rsidRDefault="00003523" w:rsidP="00003523">
      <w:pPr>
        <w:spacing w:after="0"/>
        <w:jc w:val="both"/>
        <w:rPr>
          <w:b/>
          <w:lang w:eastAsia="en-US"/>
        </w:rPr>
      </w:pPr>
      <w:r w:rsidRPr="00762AF2">
        <w:rPr>
          <w:b/>
          <w:lang w:eastAsia="en-US"/>
        </w:rPr>
        <w:t xml:space="preserve">Proposal </w:t>
      </w:r>
      <w:r w:rsidRPr="00003523">
        <w:rPr>
          <w:b/>
          <w:lang w:eastAsia="en-US"/>
        </w:rPr>
        <w:fldChar w:fldCharType="begin"/>
      </w:r>
      <w:r w:rsidRPr="00003523">
        <w:rPr>
          <w:b/>
          <w:lang w:eastAsia="en-US"/>
        </w:rPr>
        <w:instrText xml:space="preserve"> SEQ pro \* MERGEFORMAT  \* MERGEFORMAT </w:instrText>
      </w:r>
      <w:r w:rsidRPr="00003523">
        <w:rPr>
          <w:b/>
          <w:lang w:eastAsia="en-US"/>
        </w:rPr>
        <w:fldChar w:fldCharType="separate"/>
      </w:r>
      <w:r w:rsidRPr="00003523">
        <w:rPr>
          <w:b/>
          <w:lang w:eastAsia="en-US"/>
        </w:rPr>
        <w:t>6</w:t>
      </w:r>
      <w:r w:rsidRPr="00003523">
        <w:rPr>
          <w:b/>
          <w:lang w:eastAsia="en-US"/>
        </w:rPr>
        <w:fldChar w:fldCharType="end"/>
      </w:r>
      <w:r w:rsidRPr="00762AF2">
        <w:rPr>
          <w:b/>
          <w:lang w:eastAsia="en-US"/>
        </w:rPr>
        <w:t xml:space="preserve">: RAN2 focus on functionality activation/deactivation assuming that switching and fallback are supported via activation/deactivation. </w:t>
      </w:r>
    </w:p>
    <w:p w14:paraId="4336AA3F" w14:textId="77777777" w:rsidR="00003523" w:rsidRPr="00762AF2" w:rsidRDefault="00003523" w:rsidP="00003523">
      <w:pPr>
        <w:spacing w:after="0"/>
        <w:jc w:val="both"/>
        <w:rPr>
          <w:b/>
          <w:lang w:eastAsia="en-US"/>
        </w:rPr>
      </w:pPr>
      <w:r w:rsidRPr="00762AF2">
        <w:rPr>
          <w:b/>
          <w:lang w:eastAsia="en-US"/>
        </w:rPr>
        <w:t xml:space="preserve">Proposal </w:t>
      </w:r>
      <w:r w:rsidRPr="00003523">
        <w:rPr>
          <w:b/>
          <w:lang w:eastAsia="en-US"/>
        </w:rPr>
        <w:fldChar w:fldCharType="begin"/>
      </w:r>
      <w:r w:rsidRPr="00003523">
        <w:rPr>
          <w:b/>
          <w:lang w:eastAsia="en-US"/>
        </w:rPr>
        <w:instrText xml:space="preserve"> SEQ pro \* MERGEFORMAT  \* MERGEFORMAT </w:instrText>
      </w:r>
      <w:r w:rsidRPr="00003523">
        <w:rPr>
          <w:b/>
          <w:lang w:eastAsia="en-US"/>
        </w:rPr>
        <w:fldChar w:fldCharType="separate"/>
      </w:r>
      <w:r w:rsidRPr="00003523">
        <w:rPr>
          <w:b/>
          <w:lang w:eastAsia="en-US"/>
        </w:rPr>
        <w:t>7</w:t>
      </w:r>
      <w:r w:rsidRPr="00003523">
        <w:rPr>
          <w:b/>
          <w:lang w:eastAsia="en-US"/>
        </w:rPr>
        <w:fldChar w:fldCharType="end"/>
      </w:r>
      <w:r w:rsidRPr="00762AF2">
        <w:rPr>
          <w:b/>
          <w:lang w:eastAsia="en-US"/>
        </w:rPr>
        <w:t xml:space="preserve">: RAN2 focus on NW controlled functionality activation/deactivation. </w:t>
      </w:r>
    </w:p>
    <w:p w14:paraId="3AD5D448" w14:textId="647F4F0A" w:rsidR="00003523" w:rsidRDefault="00003523" w:rsidP="00003523">
      <w:pPr>
        <w:spacing w:after="0"/>
        <w:jc w:val="both"/>
        <w:rPr>
          <w:b/>
          <w:lang w:eastAsia="en-US"/>
        </w:rPr>
      </w:pPr>
      <w:r w:rsidRPr="00762AF2">
        <w:rPr>
          <w:b/>
          <w:lang w:eastAsia="en-US"/>
        </w:rPr>
        <w:t xml:space="preserve">Proposal </w:t>
      </w:r>
      <w:r w:rsidRPr="00003523">
        <w:rPr>
          <w:b/>
          <w:lang w:eastAsia="en-US"/>
        </w:rPr>
        <w:fldChar w:fldCharType="begin"/>
      </w:r>
      <w:r w:rsidRPr="00003523">
        <w:rPr>
          <w:b/>
          <w:lang w:eastAsia="en-US"/>
        </w:rPr>
        <w:instrText xml:space="preserve"> SEQ pro \* MERGEFORMAT  \* MERGEFORMAT </w:instrText>
      </w:r>
      <w:r w:rsidRPr="00003523">
        <w:rPr>
          <w:b/>
          <w:lang w:eastAsia="en-US"/>
        </w:rPr>
        <w:fldChar w:fldCharType="separate"/>
      </w:r>
      <w:r w:rsidRPr="00003523">
        <w:rPr>
          <w:b/>
          <w:lang w:eastAsia="en-US"/>
        </w:rPr>
        <w:t>8</w:t>
      </w:r>
      <w:r w:rsidRPr="00003523">
        <w:rPr>
          <w:b/>
          <w:lang w:eastAsia="en-US"/>
        </w:rPr>
        <w:fldChar w:fldCharType="end"/>
      </w:r>
      <w:r w:rsidRPr="00762AF2">
        <w:rPr>
          <w:b/>
          <w:lang w:eastAsia="en-US"/>
        </w:rPr>
        <w:t xml:space="preserve">: RAN2 wait for RAN1 input on the specific signaling options for NW controlled functionality activation/deactivation. </w:t>
      </w:r>
    </w:p>
    <w:p w14:paraId="03081731" w14:textId="77777777" w:rsidR="00003523" w:rsidRPr="00762AF2" w:rsidRDefault="00003523" w:rsidP="00003523">
      <w:pPr>
        <w:spacing w:after="0"/>
        <w:jc w:val="both"/>
        <w:rPr>
          <w:b/>
          <w:lang w:eastAsia="en-US"/>
        </w:rPr>
      </w:pPr>
    </w:p>
    <w:p w14:paraId="4A51360E" w14:textId="72386615" w:rsidR="00003523" w:rsidRDefault="00003523" w:rsidP="00D87109">
      <w:pPr>
        <w:rPr>
          <w:u w:val="single"/>
          <w:lang w:eastAsia="en-US"/>
        </w:rPr>
      </w:pPr>
      <w:r w:rsidRPr="00003523">
        <w:rPr>
          <w:u w:val="single"/>
          <w:lang w:eastAsia="en-US"/>
        </w:rPr>
        <w:t>Performance monitoring</w:t>
      </w:r>
    </w:p>
    <w:p w14:paraId="40EF1CFA" w14:textId="7A6FE5F5" w:rsidR="00003523" w:rsidRPr="00071EE2" w:rsidRDefault="00003523" w:rsidP="00071EE2">
      <w:pPr>
        <w:spacing w:after="0"/>
        <w:jc w:val="both"/>
        <w:rPr>
          <w:b/>
          <w:lang w:eastAsia="en-US"/>
        </w:rPr>
      </w:pPr>
      <w:r w:rsidRPr="00762AF2">
        <w:rPr>
          <w:b/>
          <w:lang w:eastAsia="en-US"/>
        </w:rPr>
        <w:t xml:space="preserve">Observation </w:t>
      </w:r>
      <w:r w:rsidRPr="00071EE2">
        <w:rPr>
          <w:b/>
          <w:lang w:eastAsia="en-US"/>
        </w:rPr>
        <w:fldChar w:fldCharType="begin"/>
      </w:r>
      <w:r w:rsidRPr="00071EE2">
        <w:rPr>
          <w:b/>
          <w:lang w:eastAsia="en-US"/>
        </w:rPr>
        <w:instrText xml:space="preserve"> SEQ obj \* MERGEFORMAT </w:instrText>
      </w:r>
      <w:r w:rsidRPr="00071EE2">
        <w:rPr>
          <w:b/>
          <w:lang w:eastAsia="en-US"/>
        </w:rPr>
        <w:fldChar w:fldCharType="separate"/>
      </w:r>
      <w:r w:rsidRPr="00071EE2">
        <w:rPr>
          <w:b/>
          <w:lang w:eastAsia="en-US"/>
        </w:rPr>
        <w:t>1</w:t>
      </w:r>
      <w:r w:rsidRPr="00071EE2">
        <w:rPr>
          <w:b/>
          <w:lang w:eastAsia="en-US"/>
        </w:rPr>
        <w:fldChar w:fldCharType="end"/>
      </w:r>
      <w:r w:rsidRPr="00762AF2">
        <w:rPr>
          <w:b/>
          <w:lang w:eastAsia="en-US"/>
        </w:rPr>
        <w:t xml:space="preserve">: for performance monitoring reporting, the level of data size can be different depending on whether UE report actual prediction/measurement results or performance metric/event/management decision. </w:t>
      </w:r>
    </w:p>
    <w:p w14:paraId="77CC78E4" w14:textId="77777777" w:rsidR="00003523" w:rsidRPr="00071EE2" w:rsidRDefault="00003523" w:rsidP="00071EE2">
      <w:pPr>
        <w:spacing w:after="0"/>
        <w:jc w:val="both"/>
        <w:rPr>
          <w:b/>
          <w:lang w:eastAsia="en-US"/>
        </w:rPr>
      </w:pPr>
      <w:r w:rsidRPr="00762AF2">
        <w:rPr>
          <w:b/>
          <w:lang w:eastAsia="en-US"/>
        </w:rPr>
        <w:t xml:space="preserve">Observation </w:t>
      </w:r>
      <w:r w:rsidRPr="00071EE2">
        <w:rPr>
          <w:b/>
          <w:lang w:eastAsia="en-US"/>
        </w:rPr>
        <w:fldChar w:fldCharType="begin"/>
      </w:r>
      <w:r w:rsidRPr="00071EE2">
        <w:rPr>
          <w:b/>
          <w:lang w:eastAsia="en-US"/>
        </w:rPr>
        <w:instrText xml:space="preserve"> SEQ obj \* MERGEFORMAT </w:instrText>
      </w:r>
      <w:r w:rsidRPr="00071EE2">
        <w:rPr>
          <w:b/>
          <w:lang w:eastAsia="en-US"/>
        </w:rPr>
        <w:fldChar w:fldCharType="separate"/>
      </w:r>
      <w:r w:rsidRPr="00071EE2">
        <w:rPr>
          <w:b/>
          <w:lang w:eastAsia="en-US"/>
        </w:rPr>
        <w:t>2</w:t>
      </w:r>
      <w:r w:rsidRPr="00071EE2">
        <w:rPr>
          <w:b/>
          <w:lang w:eastAsia="en-US"/>
        </w:rPr>
        <w:fldChar w:fldCharType="end"/>
      </w:r>
      <w:r w:rsidRPr="00762AF2">
        <w:rPr>
          <w:b/>
          <w:lang w:eastAsia="en-US"/>
        </w:rPr>
        <w:t xml:space="preserve">: for performance monitoring reporting, </w:t>
      </w:r>
      <w:r>
        <w:rPr>
          <w:b/>
          <w:lang w:eastAsia="en-US"/>
        </w:rPr>
        <w:t>all signaling options (L1, MAC, RRC signaling) are feasible to meet</w:t>
      </w:r>
      <w:r w:rsidRPr="00762AF2">
        <w:rPr>
          <w:b/>
          <w:lang w:eastAsia="en-US"/>
        </w:rPr>
        <w:t xml:space="preserve"> near-real-time requirement. </w:t>
      </w:r>
    </w:p>
    <w:p w14:paraId="7BF0DA3E" w14:textId="77777777" w:rsidR="00195AC5" w:rsidRDefault="00195AC5" w:rsidP="00071EE2">
      <w:pPr>
        <w:spacing w:after="0"/>
        <w:jc w:val="both"/>
        <w:rPr>
          <w:b/>
          <w:lang w:eastAsia="en-US"/>
        </w:rPr>
      </w:pPr>
      <w:r w:rsidRPr="00762AF2">
        <w:rPr>
          <w:b/>
          <w:lang w:eastAsia="en-US"/>
        </w:rPr>
        <w:t xml:space="preserve">Observation </w:t>
      </w:r>
      <w:r w:rsidRPr="00071EE2">
        <w:rPr>
          <w:b/>
          <w:lang w:eastAsia="en-US"/>
        </w:rPr>
        <w:fldChar w:fldCharType="begin"/>
      </w:r>
      <w:r w:rsidRPr="00071EE2">
        <w:rPr>
          <w:b/>
          <w:lang w:eastAsia="en-US"/>
        </w:rPr>
        <w:instrText xml:space="preserve"> SEQ obj \* MERGEFORMAT </w:instrText>
      </w:r>
      <w:r w:rsidRPr="00071EE2">
        <w:rPr>
          <w:b/>
          <w:lang w:eastAsia="en-US"/>
        </w:rPr>
        <w:fldChar w:fldCharType="separate"/>
      </w:r>
      <w:r w:rsidRPr="00071EE2">
        <w:rPr>
          <w:b/>
          <w:lang w:eastAsia="en-US"/>
        </w:rPr>
        <w:t>3</w:t>
      </w:r>
      <w:r w:rsidRPr="00071EE2">
        <w:rPr>
          <w:b/>
          <w:lang w:eastAsia="en-US"/>
        </w:rPr>
        <w:fldChar w:fldCharType="end"/>
      </w:r>
      <w:r w:rsidRPr="00762AF2">
        <w:rPr>
          <w:b/>
          <w:lang w:eastAsia="en-US"/>
        </w:rPr>
        <w:t>:</w:t>
      </w:r>
      <w:r>
        <w:rPr>
          <w:b/>
          <w:lang w:eastAsia="en-US"/>
        </w:rPr>
        <w:t xml:space="preserve"> for performance monitoring reporting, depending on the size and characteristics of reporting for performance monitoring, it may require more flexible format.</w:t>
      </w:r>
    </w:p>
    <w:p w14:paraId="07C3A353" w14:textId="77777777" w:rsidR="00195AC5" w:rsidRPr="00762AF2" w:rsidRDefault="00195AC5" w:rsidP="00195AC5">
      <w:pPr>
        <w:rPr>
          <w:b/>
          <w:lang w:eastAsia="en-US"/>
        </w:rPr>
      </w:pPr>
      <w:r w:rsidRPr="00762AF2">
        <w:rPr>
          <w:b/>
          <w:lang w:eastAsia="en-US"/>
        </w:rPr>
        <w:t xml:space="preserve">Proposal </w:t>
      </w:r>
      <w:r w:rsidRPr="00762AF2">
        <w:rPr>
          <w:rFonts w:cs="Calibri"/>
          <w:b/>
          <w:bCs/>
        </w:rPr>
        <w:fldChar w:fldCharType="begin"/>
      </w:r>
      <w:r w:rsidRPr="00762AF2">
        <w:rPr>
          <w:rFonts w:cs="Calibri"/>
          <w:b/>
          <w:bCs/>
        </w:rPr>
        <w:instrText xml:space="preserve"> SEQ pro \* MERGEFORMAT  \* MERGEFORMAT </w:instrText>
      </w:r>
      <w:r w:rsidRPr="00762AF2">
        <w:rPr>
          <w:rFonts w:cs="Calibri"/>
          <w:b/>
          <w:bCs/>
        </w:rPr>
        <w:fldChar w:fldCharType="separate"/>
      </w:r>
      <w:r>
        <w:rPr>
          <w:rFonts w:cs="Calibri"/>
          <w:b/>
          <w:bCs/>
          <w:noProof/>
        </w:rPr>
        <w:t>9</w:t>
      </w:r>
      <w:r w:rsidRPr="00762AF2">
        <w:rPr>
          <w:rFonts w:cs="Calibri"/>
          <w:b/>
          <w:bCs/>
        </w:rPr>
        <w:fldChar w:fldCharType="end"/>
      </w:r>
      <w:r w:rsidRPr="00762AF2">
        <w:rPr>
          <w:b/>
          <w:lang w:eastAsia="en-US"/>
        </w:rPr>
        <w:t xml:space="preserve">: RAN2 </w:t>
      </w:r>
      <w:r>
        <w:rPr>
          <w:b/>
          <w:lang w:eastAsia="en-US"/>
        </w:rPr>
        <w:t xml:space="preserve">wait for RAN1 inputs to identify signaling option for </w:t>
      </w:r>
      <w:r w:rsidRPr="00762AF2">
        <w:rPr>
          <w:b/>
          <w:lang w:eastAsia="en-US"/>
        </w:rPr>
        <w:t xml:space="preserve">performance </w:t>
      </w:r>
      <w:r>
        <w:rPr>
          <w:b/>
          <w:lang w:eastAsia="en-US"/>
        </w:rPr>
        <w:t>monitoring</w:t>
      </w:r>
      <w:r w:rsidRPr="00762AF2">
        <w:rPr>
          <w:b/>
          <w:lang w:eastAsia="en-US"/>
        </w:rPr>
        <w:t xml:space="preserve">. </w:t>
      </w:r>
    </w:p>
    <w:p w14:paraId="31D5F2B3" w14:textId="178841F0" w:rsidR="00003523" w:rsidRDefault="00195AC5" w:rsidP="00D87109">
      <w:pPr>
        <w:rPr>
          <w:u w:val="single"/>
          <w:lang w:eastAsia="en-US"/>
        </w:rPr>
      </w:pPr>
      <w:r w:rsidRPr="00195AC5">
        <w:rPr>
          <w:u w:val="single"/>
          <w:lang w:eastAsia="en-US"/>
        </w:rPr>
        <w:t>Common LCM framework/</w:t>
      </w:r>
      <w:proofErr w:type="spellStart"/>
      <w:r w:rsidRPr="00195AC5">
        <w:rPr>
          <w:u w:val="single"/>
          <w:lang w:eastAsia="en-US"/>
        </w:rPr>
        <w:t>signalling</w:t>
      </w:r>
      <w:proofErr w:type="spellEnd"/>
    </w:p>
    <w:p w14:paraId="4763E6C8" w14:textId="77777777" w:rsidR="00195AC5" w:rsidRDefault="00195AC5" w:rsidP="00071EE2">
      <w:pPr>
        <w:spacing w:after="0"/>
        <w:jc w:val="both"/>
        <w:rPr>
          <w:b/>
          <w:lang w:eastAsia="en-US"/>
        </w:rPr>
      </w:pPr>
      <w:r w:rsidRPr="00762AF2">
        <w:rPr>
          <w:b/>
          <w:lang w:eastAsia="en-US"/>
        </w:rPr>
        <w:t xml:space="preserve">Observation </w:t>
      </w:r>
      <w:r w:rsidRPr="00071EE2">
        <w:rPr>
          <w:b/>
          <w:lang w:eastAsia="en-US"/>
        </w:rPr>
        <w:fldChar w:fldCharType="begin"/>
      </w:r>
      <w:r w:rsidRPr="00071EE2">
        <w:rPr>
          <w:b/>
          <w:lang w:eastAsia="en-US"/>
        </w:rPr>
        <w:instrText xml:space="preserve"> SEQ obj \* MERGEFORMAT </w:instrText>
      </w:r>
      <w:r w:rsidRPr="00071EE2">
        <w:rPr>
          <w:b/>
          <w:lang w:eastAsia="en-US"/>
        </w:rPr>
        <w:fldChar w:fldCharType="separate"/>
      </w:r>
      <w:r w:rsidRPr="00071EE2">
        <w:rPr>
          <w:b/>
          <w:lang w:eastAsia="en-US"/>
        </w:rPr>
        <w:t>4</w:t>
      </w:r>
      <w:r w:rsidRPr="00071EE2">
        <w:rPr>
          <w:b/>
          <w:lang w:eastAsia="en-US"/>
        </w:rPr>
        <w:fldChar w:fldCharType="end"/>
      </w:r>
      <w:r w:rsidRPr="00762AF2">
        <w:rPr>
          <w:b/>
          <w:lang w:eastAsia="en-US"/>
        </w:rPr>
        <w:t xml:space="preserve">: </w:t>
      </w:r>
      <w:r w:rsidRPr="00C051D4">
        <w:rPr>
          <w:b/>
          <w:lang w:eastAsia="en-US"/>
        </w:rPr>
        <w:t>“Network decision, UE initiated”</w:t>
      </w:r>
      <w:r>
        <w:rPr>
          <w:b/>
          <w:lang w:eastAsia="en-US"/>
        </w:rPr>
        <w:t xml:space="preserve"> can be supported as a part of Type 2 performance reporting</w:t>
      </w:r>
      <w:r w:rsidRPr="00762AF2">
        <w:rPr>
          <w:b/>
          <w:lang w:eastAsia="en-US"/>
        </w:rPr>
        <w:t>.</w:t>
      </w:r>
    </w:p>
    <w:p w14:paraId="3D095A75" w14:textId="41C1DA44" w:rsidR="00195AC5" w:rsidRDefault="00195AC5" w:rsidP="00071EE2">
      <w:pPr>
        <w:spacing w:after="0"/>
        <w:jc w:val="both"/>
        <w:rPr>
          <w:b/>
          <w:lang w:eastAsia="en-US"/>
        </w:rPr>
      </w:pPr>
      <w:r w:rsidRPr="00762AF2">
        <w:rPr>
          <w:b/>
          <w:lang w:eastAsia="en-US"/>
        </w:rPr>
        <w:t xml:space="preserve">Observation </w:t>
      </w:r>
      <w:r w:rsidRPr="00071EE2">
        <w:rPr>
          <w:b/>
          <w:lang w:eastAsia="en-US"/>
        </w:rPr>
        <w:fldChar w:fldCharType="begin"/>
      </w:r>
      <w:r w:rsidRPr="00071EE2">
        <w:rPr>
          <w:b/>
          <w:lang w:eastAsia="en-US"/>
        </w:rPr>
        <w:instrText xml:space="preserve"> SEQ obj \* MERGEFORMAT </w:instrText>
      </w:r>
      <w:r w:rsidRPr="00071EE2">
        <w:rPr>
          <w:b/>
          <w:lang w:eastAsia="en-US"/>
        </w:rPr>
        <w:fldChar w:fldCharType="separate"/>
      </w:r>
      <w:r w:rsidRPr="00071EE2">
        <w:rPr>
          <w:b/>
          <w:lang w:eastAsia="en-US"/>
        </w:rPr>
        <w:t>5</w:t>
      </w:r>
      <w:r w:rsidRPr="00071EE2">
        <w:rPr>
          <w:b/>
          <w:lang w:eastAsia="en-US"/>
        </w:rPr>
        <w:fldChar w:fldCharType="end"/>
      </w:r>
      <w:r w:rsidRPr="00762AF2">
        <w:rPr>
          <w:b/>
          <w:lang w:eastAsia="en-US"/>
        </w:rPr>
        <w:t xml:space="preserve">: </w:t>
      </w:r>
      <w:r>
        <w:rPr>
          <w:b/>
          <w:lang w:eastAsia="en-US"/>
        </w:rPr>
        <w:t xml:space="preserve">It is not clear whether </w:t>
      </w:r>
      <w:r w:rsidRPr="00762AF2">
        <w:rPr>
          <w:b/>
          <w:lang w:eastAsia="en-US"/>
        </w:rPr>
        <w:t xml:space="preserve">UE decision of </w:t>
      </w:r>
      <w:r>
        <w:rPr>
          <w:b/>
          <w:lang w:eastAsia="en-US"/>
        </w:rPr>
        <w:t>model</w:t>
      </w:r>
      <w:r w:rsidRPr="00762AF2">
        <w:rPr>
          <w:b/>
          <w:lang w:eastAsia="en-US"/>
        </w:rPr>
        <w:t xml:space="preserve"> activation/deactivation/switching/fallback operation </w:t>
      </w:r>
      <w:r>
        <w:rPr>
          <w:b/>
          <w:lang w:eastAsia="en-US"/>
        </w:rPr>
        <w:t xml:space="preserve">is visible to </w:t>
      </w:r>
      <w:proofErr w:type="spellStart"/>
      <w:r>
        <w:rPr>
          <w:b/>
          <w:lang w:eastAsia="en-US"/>
        </w:rPr>
        <w:t>gNB</w:t>
      </w:r>
      <w:proofErr w:type="spellEnd"/>
      <w:r w:rsidRPr="00762AF2">
        <w:rPr>
          <w:b/>
          <w:lang w:eastAsia="en-US"/>
        </w:rPr>
        <w:t>.</w:t>
      </w:r>
    </w:p>
    <w:p w14:paraId="6EBEC510" w14:textId="77777777" w:rsidR="00195AC5" w:rsidRPr="00762AF2" w:rsidRDefault="00195AC5" w:rsidP="00071EE2">
      <w:pPr>
        <w:spacing w:after="0"/>
        <w:jc w:val="both"/>
        <w:rPr>
          <w:b/>
          <w:lang w:eastAsia="en-US"/>
        </w:rPr>
      </w:pPr>
      <w:r w:rsidRPr="00762AF2">
        <w:rPr>
          <w:b/>
          <w:lang w:eastAsia="en-US"/>
        </w:rPr>
        <w:t xml:space="preserve">Proposal </w:t>
      </w:r>
      <w:r w:rsidRPr="00071EE2">
        <w:rPr>
          <w:b/>
          <w:lang w:eastAsia="en-US"/>
        </w:rPr>
        <w:fldChar w:fldCharType="begin"/>
      </w:r>
      <w:r w:rsidRPr="00071EE2">
        <w:rPr>
          <w:b/>
          <w:lang w:eastAsia="en-US"/>
        </w:rPr>
        <w:instrText xml:space="preserve"> SEQ pro \* MERGEFORMAT  \* MERGEFORMAT </w:instrText>
      </w:r>
      <w:r w:rsidRPr="00071EE2">
        <w:rPr>
          <w:b/>
          <w:lang w:eastAsia="en-US"/>
        </w:rPr>
        <w:fldChar w:fldCharType="separate"/>
      </w:r>
      <w:r w:rsidRPr="00071EE2">
        <w:rPr>
          <w:b/>
          <w:lang w:eastAsia="en-US"/>
        </w:rPr>
        <w:t>10</w:t>
      </w:r>
      <w:r w:rsidRPr="00071EE2">
        <w:rPr>
          <w:b/>
          <w:lang w:eastAsia="en-US"/>
        </w:rPr>
        <w:fldChar w:fldCharType="end"/>
      </w:r>
      <w:r w:rsidRPr="00762AF2">
        <w:rPr>
          <w:b/>
          <w:lang w:eastAsia="en-US"/>
        </w:rPr>
        <w:t xml:space="preserve">: RAN2 prioritize “Network decision, UE-initiated” </w:t>
      </w:r>
      <w:r>
        <w:rPr>
          <w:b/>
          <w:lang w:eastAsia="en-US"/>
        </w:rPr>
        <w:t xml:space="preserve">over </w:t>
      </w:r>
      <w:r w:rsidRPr="00762AF2">
        <w:rPr>
          <w:b/>
          <w:lang w:eastAsia="en-US"/>
        </w:rPr>
        <w:t xml:space="preserve">“UE autonomous, decision reported to the network” to discuss the requires signaling/procedure.   </w:t>
      </w:r>
    </w:p>
    <w:p w14:paraId="59E48604" w14:textId="77777777" w:rsidR="00003523" w:rsidRPr="00071EE2" w:rsidRDefault="00003523" w:rsidP="00071EE2">
      <w:pPr>
        <w:spacing w:after="0"/>
        <w:jc w:val="both"/>
        <w:rPr>
          <w:b/>
          <w:lang w:eastAsia="en-US"/>
        </w:rPr>
      </w:pPr>
    </w:p>
    <w:p w14:paraId="5DE4C44A" w14:textId="083C6370" w:rsidR="00D87109" w:rsidRPr="00003523" w:rsidRDefault="00D87109" w:rsidP="00003523">
      <w:pPr>
        <w:pStyle w:val="Heading1"/>
        <w:numPr>
          <w:ilvl w:val="0"/>
          <w:numId w:val="15"/>
        </w:numPr>
        <w:rPr>
          <w:lang w:eastAsia="en-US"/>
        </w:rPr>
      </w:pPr>
      <w:r w:rsidRPr="00003523">
        <w:rPr>
          <w:lang w:eastAsia="en-US"/>
        </w:rPr>
        <w:lastRenderedPageBreak/>
        <w:t>Reference</w:t>
      </w:r>
    </w:p>
    <w:p w14:paraId="012EED1C" w14:textId="77777777" w:rsidR="00C56EC4" w:rsidRPr="00762AF2" w:rsidRDefault="00C56EC4" w:rsidP="00C56EC4">
      <w:pPr>
        <w:pStyle w:val="ListParagraph"/>
        <w:numPr>
          <w:ilvl w:val="0"/>
          <w:numId w:val="28"/>
        </w:numPr>
        <w:spacing w:before="100" w:after="180" w:line="240" w:lineRule="auto"/>
        <w:ind w:left="0" w:firstLine="0"/>
        <w:jc w:val="both"/>
        <w:rPr>
          <w:rFonts w:cstheme="minorHAnsi"/>
          <w:lang w:eastAsia="en-US"/>
        </w:rPr>
      </w:pPr>
      <w:r w:rsidRPr="00762AF2">
        <w:rPr>
          <w:rFonts w:cstheme="minorHAnsi"/>
          <w:lang w:eastAsia="en-US"/>
        </w:rPr>
        <w:t>RAN1 chair notes RAN1 #116bis</w:t>
      </w:r>
    </w:p>
    <w:p w14:paraId="57320253" w14:textId="77777777" w:rsidR="00C56EC4" w:rsidRPr="00762AF2" w:rsidRDefault="00C56EC4" w:rsidP="00C56EC4">
      <w:pPr>
        <w:pStyle w:val="ListParagraph"/>
        <w:numPr>
          <w:ilvl w:val="0"/>
          <w:numId w:val="28"/>
        </w:numPr>
        <w:spacing w:before="100" w:after="180" w:line="240" w:lineRule="auto"/>
        <w:ind w:left="0" w:firstLine="0"/>
        <w:jc w:val="both"/>
      </w:pPr>
      <w:bookmarkStart w:id="2" w:name="_Hlk165890062"/>
      <w:r w:rsidRPr="00762AF2">
        <w:rPr>
          <w:rFonts w:cstheme="minorHAnsi"/>
          <w:lang w:eastAsia="en-US"/>
        </w:rPr>
        <w:t>R2-2311720 Reply LS on Data Collection Requirements and Assumptions (LS to RAN2)</w:t>
      </w:r>
      <w:bookmarkEnd w:id="2"/>
    </w:p>
    <w:p w14:paraId="063E2C90" w14:textId="77777777" w:rsidR="00974EC7" w:rsidRPr="00762AF2" w:rsidRDefault="00974EC7" w:rsidP="00974EC7">
      <w:pPr>
        <w:rPr>
          <w:lang w:eastAsia="en-US"/>
        </w:rPr>
      </w:pPr>
    </w:p>
    <w:p w14:paraId="3A2BBD3C" w14:textId="77777777" w:rsidR="00974EC7" w:rsidRPr="00762AF2" w:rsidRDefault="00974EC7" w:rsidP="00974EC7">
      <w:pPr>
        <w:rPr>
          <w:lang w:eastAsia="en-US"/>
        </w:rPr>
      </w:pPr>
    </w:p>
    <w:p w14:paraId="6687083E" w14:textId="77777777" w:rsidR="00D87109" w:rsidRPr="00762AF2" w:rsidRDefault="00D87109" w:rsidP="00D87109">
      <w:pPr>
        <w:rPr>
          <w:lang w:eastAsia="en-US"/>
        </w:rPr>
      </w:pPr>
    </w:p>
    <w:p w14:paraId="6BA664B6" w14:textId="69729080" w:rsidR="00243943" w:rsidRPr="00762AF2" w:rsidRDefault="00243943" w:rsidP="001C6E88">
      <w:pPr>
        <w:pStyle w:val="B1"/>
        <w:ind w:left="0" w:firstLine="0"/>
        <w:jc w:val="both"/>
      </w:pPr>
    </w:p>
    <w:sectPr w:rsidR="00243943" w:rsidRPr="00762AF2">
      <w:pgSz w:w="12240" w:h="15840"/>
      <w:pgMar w:top="1440" w:right="1440" w:bottom="1440" w:left="1440" w:header="720" w:footer="72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B658CB" w16cex:dateUtc="2024-04-02T02:13:00Z"/>
  <w16cex:commentExtensible w16cex:durableId="29B65949" w16cex:dateUtc="2024-04-02T02:15:00Z"/>
  <w16cex:commentExtensible w16cex:durableId="29B659BE" w16cex:dateUtc="2024-04-02T02:17:00Z"/>
  <w16cex:commentExtensible w16cex:durableId="29B65A5D" w16cex:dateUtc="2024-04-02T02:20:00Z"/>
  <w16cex:commentExtensible w16cex:durableId="29B65C04" w16cex:dateUtc="2024-04-02T02:27:00Z"/>
</w16cex:commentsExtensibl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BF43A9"/>
    <w:multiLevelType w:val="hybridMultilevel"/>
    <w:tmpl w:val="10AAB0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4475EB"/>
    <w:multiLevelType w:val="hybridMultilevel"/>
    <w:tmpl w:val="6BC86B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486ADB"/>
    <w:multiLevelType w:val="hybridMultilevel"/>
    <w:tmpl w:val="371C83BA"/>
    <w:lvl w:ilvl="0" w:tplc="EE1C2C70">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3A4919"/>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34208B5"/>
    <w:multiLevelType w:val="hybridMultilevel"/>
    <w:tmpl w:val="80803CF2"/>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2964D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763650C"/>
    <w:multiLevelType w:val="hybridMultilevel"/>
    <w:tmpl w:val="96F49462"/>
    <w:lvl w:ilvl="0" w:tplc="FFA4CE48">
      <w:numFmt w:val="bullet"/>
      <w:lvlText w:val="-"/>
      <w:lvlJc w:val="left"/>
      <w:pPr>
        <w:ind w:left="510" w:hanging="360"/>
      </w:pPr>
      <w:rPr>
        <w:rFonts w:ascii="Calibri" w:eastAsia="Malgun Gothic" w:hAnsi="Calibri" w:cs="Calibri" w:hint="default"/>
      </w:rPr>
    </w:lvl>
    <w:lvl w:ilvl="1" w:tplc="04090003">
      <w:start w:val="1"/>
      <w:numFmt w:val="bullet"/>
      <w:lvlText w:val="o"/>
      <w:lvlJc w:val="left"/>
      <w:pPr>
        <w:ind w:left="1230" w:hanging="360"/>
      </w:pPr>
      <w:rPr>
        <w:rFonts w:ascii="Courier New" w:hAnsi="Courier New" w:cs="Courier New" w:hint="default"/>
      </w:rPr>
    </w:lvl>
    <w:lvl w:ilvl="2" w:tplc="04090005">
      <w:start w:val="1"/>
      <w:numFmt w:val="bullet"/>
      <w:lvlText w:val=""/>
      <w:lvlJc w:val="left"/>
      <w:pPr>
        <w:ind w:left="1950" w:hanging="360"/>
      </w:pPr>
      <w:rPr>
        <w:rFonts w:ascii="Wingdings" w:hAnsi="Wingdings" w:hint="default"/>
      </w:rPr>
    </w:lvl>
    <w:lvl w:ilvl="3" w:tplc="04090001">
      <w:start w:val="1"/>
      <w:numFmt w:val="bullet"/>
      <w:lvlText w:val=""/>
      <w:lvlJc w:val="left"/>
      <w:pPr>
        <w:ind w:left="2670" w:hanging="360"/>
      </w:pPr>
      <w:rPr>
        <w:rFonts w:ascii="Symbol" w:hAnsi="Symbol" w:hint="default"/>
      </w:rPr>
    </w:lvl>
    <w:lvl w:ilvl="4" w:tplc="04090003">
      <w:start w:val="1"/>
      <w:numFmt w:val="bullet"/>
      <w:lvlText w:val="o"/>
      <w:lvlJc w:val="left"/>
      <w:pPr>
        <w:ind w:left="3390" w:hanging="360"/>
      </w:pPr>
      <w:rPr>
        <w:rFonts w:ascii="Courier New" w:hAnsi="Courier New" w:cs="Courier New" w:hint="default"/>
      </w:rPr>
    </w:lvl>
    <w:lvl w:ilvl="5" w:tplc="04090005">
      <w:start w:val="1"/>
      <w:numFmt w:val="bullet"/>
      <w:lvlText w:val=""/>
      <w:lvlJc w:val="left"/>
      <w:pPr>
        <w:ind w:left="4110" w:hanging="360"/>
      </w:pPr>
      <w:rPr>
        <w:rFonts w:ascii="Wingdings" w:hAnsi="Wingdings" w:hint="default"/>
      </w:rPr>
    </w:lvl>
    <w:lvl w:ilvl="6" w:tplc="04090001">
      <w:start w:val="1"/>
      <w:numFmt w:val="bullet"/>
      <w:lvlText w:val=""/>
      <w:lvlJc w:val="left"/>
      <w:pPr>
        <w:ind w:left="4830" w:hanging="360"/>
      </w:pPr>
      <w:rPr>
        <w:rFonts w:ascii="Symbol" w:hAnsi="Symbol" w:hint="default"/>
      </w:rPr>
    </w:lvl>
    <w:lvl w:ilvl="7" w:tplc="04090003">
      <w:start w:val="1"/>
      <w:numFmt w:val="bullet"/>
      <w:lvlText w:val="o"/>
      <w:lvlJc w:val="left"/>
      <w:pPr>
        <w:ind w:left="5550" w:hanging="360"/>
      </w:pPr>
      <w:rPr>
        <w:rFonts w:ascii="Courier New" w:hAnsi="Courier New" w:cs="Courier New" w:hint="default"/>
      </w:rPr>
    </w:lvl>
    <w:lvl w:ilvl="8" w:tplc="04090005">
      <w:start w:val="1"/>
      <w:numFmt w:val="bullet"/>
      <w:lvlText w:val=""/>
      <w:lvlJc w:val="left"/>
      <w:pPr>
        <w:ind w:left="6270" w:hanging="360"/>
      </w:pPr>
      <w:rPr>
        <w:rFonts w:ascii="Wingdings" w:hAnsi="Wingdings" w:hint="default"/>
      </w:rPr>
    </w:lvl>
  </w:abstractNum>
  <w:abstractNum w:abstractNumId="7" w15:restartNumberingAfterBreak="0">
    <w:nsid w:val="19D715C0"/>
    <w:multiLevelType w:val="hybridMultilevel"/>
    <w:tmpl w:val="B2AAB1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5B6FD0"/>
    <w:multiLevelType w:val="hybridMultilevel"/>
    <w:tmpl w:val="682A815E"/>
    <w:lvl w:ilvl="0" w:tplc="B3CC203E">
      <w:start w:val="1"/>
      <w:numFmt w:val="decimal"/>
      <w:lvlText w:val="%1."/>
      <w:lvlJc w:val="left"/>
      <w:pPr>
        <w:ind w:left="758" w:hanging="39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913F8A"/>
    <w:multiLevelType w:val="hybridMultilevel"/>
    <w:tmpl w:val="3286A446"/>
    <w:lvl w:ilvl="0" w:tplc="DF3EF5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568303D"/>
    <w:multiLevelType w:val="hybridMultilevel"/>
    <w:tmpl w:val="99D8A0E2"/>
    <w:lvl w:ilvl="0" w:tplc="339668D2">
      <w:start w:val="1"/>
      <w:numFmt w:val="decimal"/>
      <w:lvlText w:val="Observation %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2BDC656F"/>
    <w:multiLevelType w:val="hybridMultilevel"/>
    <w:tmpl w:val="3F366B10"/>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31BC3F59"/>
    <w:multiLevelType w:val="hybridMultilevel"/>
    <w:tmpl w:val="805CDC1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7864ECC"/>
    <w:multiLevelType w:val="hybridMultilevel"/>
    <w:tmpl w:val="8DA2F4FC"/>
    <w:lvl w:ilvl="0" w:tplc="FA9259E8">
      <w:start w:val="5"/>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C2E5E4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234160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2F86A0A"/>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2DD348E"/>
    <w:multiLevelType w:val="hybridMultilevel"/>
    <w:tmpl w:val="3682773C"/>
    <w:lvl w:ilvl="0" w:tplc="C63690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33B3C63"/>
    <w:multiLevelType w:val="hybridMultilevel"/>
    <w:tmpl w:val="C63A5BDA"/>
    <w:lvl w:ilvl="0" w:tplc="339668D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C7F34FF"/>
    <w:multiLevelType w:val="hybridMultilevel"/>
    <w:tmpl w:val="7B3E5BD6"/>
    <w:lvl w:ilvl="0" w:tplc="DDFA6448">
      <w:start w:val="1"/>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D0E1ED9"/>
    <w:multiLevelType w:val="hybridMultilevel"/>
    <w:tmpl w:val="1514260A"/>
    <w:lvl w:ilvl="0" w:tplc="DDFA6448">
      <w:start w:val="1"/>
      <w:numFmt w:val="bullet"/>
      <w:lvlText w:val="-"/>
      <w:lvlJc w:val="left"/>
      <w:pPr>
        <w:ind w:left="800" w:hanging="400"/>
      </w:pPr>
      <w:rPr>
        <w:rFonts w:ascii="Calibri" w:eastAsiaTheme="minorEastAsia" w:hAnsi="Calibri" w:cs="Calibr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615E276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2A511A0"/>
    <w:multiLevelType w:val="hybridMultilevel"/>
    <w:tmpl w:val="6AA488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2D55BD5"/>
    <w:multiLevelType w:val="multilevel"/>
    <w:tmpl w:val="62D55BD5"/>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5250AA9"/>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7184B10"/>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47E5561"/>
    <w:multiLevelType w:val="hybridMultilevel"/>
    <w:tmpl w:val="79807F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BB111D3"/>
    <w:multiLevelType w:val="hybridMultilevel"/>
    <w:tmpl w:val="DD36F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E0D1B32"/>
    <w:multiLevelType w:val="hybridMultilevel"/>
    <w:tmpl w:val="3CB2F752"/>
    <w:lvl w:ilvl="0" w:tplc="0764DFBA">
      <w:start w:val="1"/>
      <w:numFmt w:val="decimal"/>
      <w:lvlText w:val="[%1]"/>
      <w:lvlJc w:val="left"/>
      <w:pPr>
        <w:ind w:left="720" w:hanging="360"/>
      </w:pPr>
      <w:rPr>
        <w:sz w:val="21"/>
        <w:szCs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FAE1AD3"/>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4"/>
  </w:num>
  <w:num w:numId="2">
    <w:abstractNumId w:val="28"/>
  </w:num>
  <w:num w:numId="3">
    <w:abstractNumId w:val="9"/>
  </w:num>
  <w:num w:numId="4">
    <w:abstractNumId w:val="29"/>
  </w:num>
  <w:num w:numId="5">
    <w:abstractNumId w:val="26"/>
  </w:num>
  <w:num w:numId="6">
    <w:abstractNumId w:val="16"/>
  </w:num>
  <w:num w:numId="7">
    <w:abstractNumId w:val="21"/>
  </w:num>
  <w:num w:numId="8">
    <w:abstractNumId w:val="17"/>
  </w:num>
  <w:num w:numId="9">
    <w:abstractNumId w:val="1"/>
  </w:num>
  <w:num w:numId="10">
    <w:abstractNumId w:val="5"/>
  </w:num>
  <w:num w:numId="11">
    <w:abstractNumId w:val="8"/>
  </w:num>
  <w:num w:numId="12">
    <w:abstractNumId w:val="6"/>
  </w:num>
  <w:num w:numId="13">
    <w:abstractNumId w:val="13"/>
  </w:num>
  <w:num w:numId="14">
    <w:abstractNumId w:val="23"/>
  </w:num>
  <w:num w:numId="15">
    <w:abstractNumId w:val="27"/>
  </w:num>
  <w:num w:numId="16">
    <w:abstractNumId w:val="3"/>
  </w:num>
  <w:num w:numId="17">
    <w:abstractNumId w:val="15"/>
  </w:num>
  <w:num w:numId="18">
    <w:abstractNumId w:val="2"/>
  </w:num>
  <w:num w:numId="19">
    <w:abstractNumId w:val="12"/>
  </w:num>
  <w:num w:numId="20">
    <w:abstractNumId w:val="33"/>
  </w:num>
  <w:num w:numId="21">
    <w:abstractNumId w:val="7"/>
  </w:num>
  <w:num w:numId="22">
    <w:abstractNumId w:val="30"/>
  </w:num>
  <w:num w:numId="23">
    <w:abstractNumId w:val="0"/>
  </w:num>
  <w:num w:numId="24">
    <w:abstractNumId w:val="25"/>
  </w:num>
  <w:num w:numId="25">
    <w:abstractNumId w:val="20"/>
  </w:num>
  <w:num w:numId="26">
    <w:abstractNumId w:val="10"/>
  </w:num>
  <w:num w:numId="27">
    <w:abstractNumId w:val="22"/>
  </w:num>
  <w:num w:numId="28">
    <w:abstractNumId w:val="32"/>
  </w:num>
  <w:num w:numId="29">
    <w:abstractNumId w:val="31"/>
  </w:num>
  <w:num w:numId="30">
    <w:abstractNumId w:val="19"/>
  </w:num>
  <w:num w:numId="31">
    <w:abstractNumId w:val="4"/>
  </w:num>
  <w:num w:numId="32">
    <w:abstractNumId w:val="18"/>
  </w:num>
  <w:num w:numId="33">
    <w:abstractNumId w:val="14"/>
  </w:num>
  <w:num w:numId="3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5"/>
  <w:doNotDisplayPageBoundaries/>
  <w:bordersDoNotSurroundHeader/>
  <w:bordersDoNotSurroundFooter/>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6268"/>
    <w:rsid w:val="00003523"/>
    <w:rsid w:val="000063A2"/>
    <w:rsid w:val="00027315"/>
    <w:rsid w:val="00030E4C"/>
    <w:rsid w:val="00032E33"/>
    <w:rsid w:val="00051EE6"/>
    <w:rsid w:val="00053C19"/>
    <w:rsid w:val="000577D5"/>
    <w:rsid w:val="00060EB4"/>
    <w:rsid w:val="00063558"/>
    <w:rsid w:val="00071EE2"/>
    <w:rsid w:val="0007651C"/>
    <w:rsid w:val="00077B73"/>
    <w:rsid w:val="00094B67"/>
    <w:rsid w:val="000A586D"/>
    <w:rsid w:val="000A5A32"/>
    <w:rsid w:val="000C3318"/>
    <w:rsid w:val="000D34F4"/>
    <w:rsid w:val="00106C5B"/>
    <w:rsid w:val="00110F88"/>
    <w:rsid w:val="00113F2C"/>
    <w:rsid w:val="0011731C"/>
    <w:rsid w:val="00174A1F"/>
    <w:rsid w:val="00177644"/>
    <w:rsid w:val="001841E7"/>
    <w:rsid w:val="00195AC5"/>
    <w:rsid w:val="00197644"/>
    <w:rsid w:val="001A090F"/>
    <w:rsid w:val="001A7543"/>
    <w:rsid w:val="001B2ED6"/>
    <w:rsid w:val="001C6E88"/>
    <w:rsid w:val="001E63FF"/>
    <w:rsid w:val="001E68E5"/>
    <w:rsid w:val="001F1C4C"/>
    <w:rsid w:val="001F444B"/>
    <w:rsid w:val="00235FB0"/>
    <w:rsid w:val="00240E36"/>
    <w:rsid w:val="00243943"/>
    <w:rsid w:val="002509D0"/>
    <w:rsid w:val="00253B6A"/>
    <w:rsid w:val="00254EDC"/>
    <w:rsid w:val="002627C9"/>
    <w:rsid w:val="00265D5F"/>
    <w:rsid w:val="00271163"/>
    <w:rsid w:val="0027252B"/>
    <w:rsid w:val="00282543"/>
    <w:rsid w:val="00284846"/>
    <w:rsid w:val="00287CF2"/>
    <w:rsid w:val="002A3A96"/>
    <w:rsid w:val="002A5EB1"/>
    <w:rsid w:val="002E6D5E"/>
    <w:rsid w:val="002F7007"/>
    <w:rsid w:val="00320E62"/>
    <w:rsid w:val="00334802"/>
    <w:rsid w:val="00351950"/>
    <w:rsid w:val="003579AC"/>
    <w:rsid w:val="0037197F"/>
    <w:rsid w:val="00372CBF"/>
    <w:rsid w:val="00381A0E"/>
    <w:rsid w:val="00382288"/>
    <w:rsid w:val="0038702F"/>
    <w:rsid w:val="00396DBD"/>
    <w:rsid w:val="003C3B85"/>
    <w:rsid w:val="003D2A03"/>
    <w:rsid w:val="003D583B"/>
    <w:rsid w:val="003D67BE"/>
    <w:rsid w:val="003F48CA"/>
    <w:rsid w:val="00416779"/>
    <w:rsid w:val="00417E46"/>
    <w:rsid w:val="004326CB"/>
    <w:rsid w:val="00444B0C"/>
    <w:rsid w:val="00446F68"/>
    <w:rsid w:val="00455992"/>
    <w:rsid w:val="00476A87"/>
    <w:rsid w:val="00476F89"/>
    <w:rsid w:val="00491E40"/>
    <w:rsid w:val="004A1400"/>
    <w:rsid w:val="004A6BF9"/>
    <w:rsid w:val="004A7B1D"/>
    <w:rsid w:val="004B4CA9"/>
    <w:rsid w:val="004C628F"/>
    <w:rsid w:val="004D4C46"/>
    <w:rsid w:val="004D4EFA"/>
    <w:rsid w:val="004D5E1A"/>
    <w:rsid w:val="004E3B51"/>
    <w:rsid w:val="004E4ABA"/>
    <w:rsid w:val="004E75E2"/>
    <w:rsid w:val="00525166"/>
    <w:rsid w:val="005346D0"/>
    <w:rsid w:val="005550C2"/>
    <w:rsid w:val="005554BA"/>
    <w:rsid w:val="00567F8E"/>
    <w:rsid w:val="00571114"/>
    <w:rsid w:val="0058721E"/>
    <w:rsid w:val="00593A11"/>
    <w:rsid w:val="005F4601"/>
    <w:rsid w:val="005F5095"/>
    <w:rsid w:val="00615A7E"/>
    <w:rsid w:val="0062163C"/>
    <w:rsid w:val="00642F85"/>
    <w:rsid w:val="00653D31"/>
    <w:rsid w:val="00665AE0"/>
    <w:rsid w:val="00670A20"/>
    <w:rsid w:val="00680A6B"/>
    <w:rsid w:val="006B31EB"/>
    <w:rsid w:val="006B51D9"/>
    <w:rsid w:val="006D1BB2"/>
    <w:rsid w:val="006E0970"/>
    <w:rsid w:val="006E3383"/>
    <w:rsid w:val="006E530E"/>
    <w:rsid w:val="006F17E8"/>
    <w:rsid w:val="00716352"/>
    <w:rsid w:val="0071697B"/>
    <w:rsid w:val="00716F0A"/>
    <w:rsid w:val="00720CA3"/>
    <w:rsid w:val="00726792"/>
    <w:rsid w:val="00727629"/>
    <w:rsid w:val="00746C23"/>
    <w:rsid w:val="00750AF7"/>
    <w:rsid w:val="00751363"/>
    <w:rsid w:val="0075573B"/>
    <w:rsid w:val="00762AF2"/>
    <w:rsid w:val="00764405"/>
    <w:rsid w:val="0077153A"/>
    <w:rsid w:val="007778EF"/>
    <w:rsid w:val="00795147"/>
    <w:rsid w:val="007960FC"/>
    <w:rsid w:val="007A6A80"/>
    <w:rsid w:val="007B0C73"/>
    <w:rsid w:val="00801679"/>
    <w:rsid w:val="00813942"/>
    <w:rsid w:val="00814495"/>
    <w:rsid w:val="0083249C"/>
    <w:rsid w:val="008400FD"/>
    <w:rsid w:val="008612ED"/>
    <w:rsid w:val="008B22E1"/>
    <w:rsid w:val="008B43BE"/>
    <w:rsid w:val="008B5A53"/>
    <w:rsid w:val="008C73B3"/>
    <w:rsid w:val="008E2115"/>
    <w:rsid w:val="008E6268"/>
    <w:rsid w:val="00903140"/>
    <w:rsid w:val="00907732"/>
    <w:rsid w:val="00917641"/>
    <w:rsid w:val="0092020F"/>
    <w:rsid w:val="009325E9"/>
    <w:rsid w:val="00932C57"/>
    <w:rsid w:val="00947C9B"/>
    <w:rsid w:val="0095280D"/>
    <w:rsid w:val="009602EA"/>
    <w:rsid w:val="00974EC7"/>
    <w:rsid w:val="0098498B"/>
    <w:rsid w:val="00984A5D"/>
    <w:rsid w:val="0099301D"/>
    <w:rsid w:val="009C637B"/>
    <w:rsid w:val="009D6CDA"/>
    <w:rsid w:val="009E7F23"/>
    <w:rsid w:val="009F1A54"/>
    <w:rsid w:val="009F7BB5"/>
    <w:rsid w:val="00A110E5"/>
    <w:rsid w:val="00A174A7"/>
    <w:rsid w:val="00A40DB5"/>
    <w:rsid w:val="00A56A8A"/>
    <w:rsid w:val="00A61D73"/>
    <w:rsid w:val="00A74850"/>
    <w:rsid w:val="00AA3978"/>
    <w:rsid w:val="00AA467A"/>
    <w:rsid w:val="00AB66CD"/>
    <w:rsid w:val="00AC562B"/>
    <w:rsid w:val="00AD04B9"/>
    <w:rsid w:val="00AE260A"/>
    <w:rsid w:val="00AE2C0D"/>
    <w:rsid w:val="00AE2D7A"/>
    <w:rsid w:val="00AF5419"/>
    <w:rsid w:val="00B15F44"/>
    <w:rsid w:val="00B2049E"/>
    <w:rsid w:val="00B25C10"/>
    <w:rsid w:val="00B5485C"/>
    <w:rsid w:val="00B73070"/>
    <w:rsid w:val="00B73482"/>
    <w:rsid w:val="00B77D17"/>
    <w:rsid w:val="00B86323"/>
    <w:rsid w:val="00B9214A"/>
    <w:rsid w:val="00BA415C"/>
    <w:rsid w:val="00BA58D3"/>
    <w:rsid w:val="00BB7719"/>
    <w:rsid w:val="00BD1504"/>
    <w:rsid w:val="00BD24C2"/>
    <w:rsid w:val="00BD71E0"/>
    <w:rsid w:val="00C04DB6"/>
    <w:rsid w:val="00C051D4"/>
    <w:rsid w:val="00C05501"/>
    <w:rsid w:val="00C17110"/>
    <w:rsid w:val="00C22282"/>
    <w:rsid w:val="00C2269D"/>
    <w:rsid w:val="00C36A89"/>
    <w:rsid w:val="00C56EC4"/>
    <w:rsid w:val="00C64106"/>
    <w:rsid w:val="00C72027"/>
    <w:rsid w:val="00C730B8"/>
    <w:rsid w:val="00CC6381"/>
    <w:rsid w:val="00CF6AAE"/>
    <w:rsid w:val="00D00683"/>
    <w:rsid w:val="00D02066"/>
    <w:rsid w:val="00D02735"/>
    <w:rsid w:val="00D03FC8"/>
    <w:rsid w:val="00D111EA"/>
    <w:rsid w:val="00D12553"/>
    <w:rsid w:val="00D15814"/>
    <w:rsid w:val="00D25DBC"/>
    <w:rsid w:val="00D277BE"/>
    <w:rsid w:val="00D364EA"/>
    <w:rsid w:val="00D3769D"/>
    <w:rsid w:val="00D60725"/>
    <w:rsid w:val="00D833E9"/>
    <w:rsid w:val="00D8501A"/>
    <w:rsid w:val="00D87109"/>
    <w:rsid w:val="00D87A58"/>
    <w:rsid w:val="00DB1A9F"/>
    <w:rsid w:val="00DC255F"/>
    <w:rsid w:val="00DD01A2"/>
    <w:rsid w:val="00DD5F07"/>
    <w:rsid w:val="00DE0A79"/>
    <w:rsid w:val="00DF66DF"/>
    <w:rsid w:val="00E12F9D"/>
    <w:rsid w:val="00E202AF"/>
    <w:rsid w:val="00E325DB"/>
    <w:rsid w:val="00E35D29"/>
    <w:rsid w:val="00E36285"/>
    <w:rsid w:val="00E4754B"/>
    <w:rsid w:val="00E50393"/>
    <w:rsid w:val="00E56731"/>
    <w:rsid w:val="00E56FAA"/>
    <w:rsid w:val="00E574CA"/>
    <w:rsid w:val="00E65617"/>
    <w:rsid w:val="00E77135"/>
    <w:rsid w:val="00E843D1"/>
    <w:rsid w:val="00E87755"/>
    <w:rsid w:val="00E924DF"/>
    <w:rsid w:val="00EA7114"/>
    <w:rsid w:val="00EB31AE"/>
    <w:rsid w:val="00EE46C9"/>
    <w:rsid w:val="00EF73F2"/>
    <w:rsid w:val="00F15AA1"/>
    <w:rsid w:val="00F227F9"/>
    <w:rsid w:val="00F369FA"/>
    <w:rsid w:val="00F413CC"/>
    <w:rsid w:val="00FA168B"/>
    <w:rsid w:val="00FB374F"/>
    <w:rsid w:val="00FB5EDA"/>
    <w:rsid w:val="00FC7599"/>
    <w:rsid w:val="00FD4C90"/>
    <w:rsid w:val="00FE3C9F"/>
    <w:rsid w:val="00FF0B9E"/>
    <w:rsid w:val="00FF233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3EFFFB"/>
  <w15:chartTrackingRefBased/>
  <w15:docId w15:val="{DF266E4C-FE55-4684-A720-7905D9654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F233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0773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24394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5">
    <w:name w:val="heading 5"/>
    <w:basedOn w:val="Normal"/>
    <w:next w:val="Normal"/>
    <w:link w:val="Heading5Char"/>
    <w:uiPriority w:val="9"/>
    <w:semiHidden/>
    <w:unhideWhenUsed/>
    <w:qFormat/>
    <w:rsid w:val="002F7007"/>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
    <w:basedOn w:val="Normal"/>
    <w:link w:val="ListParagraphChar"/>
    <w:uiPriority w:val="34"/>
    <w:qFormat/>
    <w:rsid w:val="00FF2335"/>
    <w:pPr>
      <w:ind w:left="720"/>
      <w:contextualSpacing/>
    </w:pPr>
  </w:style>
  <w:style w:type="character" w:customStyle="1" w:styleId="Heading1Char">
    <w:name w:val="Heading 1 Char"/>
    <w:basedOn w:val="DefaultParagraphFont"/>
    <w:link w:val="Heading1"/>
    <w:uiPriority w:val="9"/>
    <w:rsid w:val="00FF2335"/>
    <w:rPr>
      <w:rFonts w:asciiTheme="majorHAnsi" w:eastAsiaTheme="majorEastAsia" w:hAnsiTheme="majorHAnsi" w:cstheme="majorBidi"/>
      <w:color w:val="2F5496" w:themeColor="accent1" w:themeShade="BF"/>
      <w:sz w:val="32"/>
      <w:szCs w:val="32"/>
    </w:rPr>
  </w:style>
  <w:style w:type="paragraph" w:customStyle="1" w:styleId="B1">
    <w:name w:val="B1"/>
    <w:basedOn w:val="Normal"/>
    <w:link w:val="B10"/>
    <w:qFormat/>
    <w:rsid w:val="00FF2335"/>
    <w:pPr>
      <w:spacing w:after="180" w:line="240" w:lineRule="auto"/>
      <w:ind w:left="568" w:hanging="284"/>
    </w:pPr>
    <w:rPr>
      <w:rFonts w:ascii="Times New Roman" w:eastAsia="MS Mincho" w:hAnsi="Times New Roman" w:cs="Times New Roman"/>
      <w:sz w:val="20"/>
      <w:szCs w:val="20"/>
      <w:lang w:val="en-GB" w:eastAsia="en-US"/>
    </w:rPr>
  </w:style>
  <w:style w:type="paragraph" w:customStyle="1" w:styleId="B2">
    <w:name w:val="B2"/>
    <w:basedOn w:val="Normal"/>
    <w:link w:val="B2Char"/>
    <w:qFormat/>
    <w:rsid w:val="00FF2335"/>
    <w:pPr>
      <w:spacing w:after="180" w:line="240" w:lineRule="auto"/>
      <w:ind w:left="851" w:hanging="284"/>
    </w:pPr>
    <w:rPr>
      <w:rFonts w:ascii="Times New Roman" w:eastAsia="MS Mincho" w:hAnsi="Times New Roman" w:cs="Times New Roman"/>
      <w:sz w:val="20"/>
      <w:szCs w:val="20"/>
      <w:lang w:val="en-GB" w:eastAsia="en-US"/>
    </w:rPr>
  </w:style>
  <w:style w:type="character" w:customStyle="1" w:styleId="B10">
    <w:name w:val="B1 (文字)"/>
    <w:link w:val="B1"/>
    <w:qFormat/>
    <w:rsid w:val="00FF2335"/>
    <w:rPr>
      <w:rFonts w:ascii="Times New Roman" w:eastAsia="MS Mincho" w:hAnsi="Times New Roman" w:cs="Times New Roman"/>
      <w:sz w:val="20"/>
      <w:szCs w:val="20"/>
      <w:lang w:val="en-GB" w:eastAsia="en-US"/>
    </w:rPr>
  </w:style>
  <w:style w:type="character" w:customStyle="1" w:styleId="B2Char">
    <w:name w:val="B2 Char"/>
    <w:link w:val="B2"/>
    <w:qFormat/>
    <w:rsid w:val="00FF2335"/>
    <w:rPr>
      <w:rFonts w:ascii="Times New Roman" w:eastAsia="MS Mincho" w:hAnsi="Times New Roman" w:cs="Times New Roman"/>
      <w:sz w:val="20"/>
      <w:szCs w:val="20"/>
      <w:lang w:val="en-GB" w:eastAsia="en-US"/>
    </w:rPr>
  </w:style>
  <w:style w:type="table" w:styleId="TableGrid">
    <w:name w:val="Table Grid"/>
    <w:aliases w:val="TableGrid"/>
    <w:basedOn w:val="TableNormal"/>
    <w:uiPriority w:val="39"/>
    <w:qFormat/>
    <w:rsid w:val="00A56A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A56A8A"/>
  </w:style>
  <w:style w:type="paragraph" w:customStyle="1" w:styleId="CRCoverPage">
    <w:name w:val="CR Cover Page"/>
    <w:link w:val="CRCoverPageZchn"/>
    <w:qFormat/>
    <w:rsid w:val="00E4754B"/>
    <w:pPr>
      <w:spacing w:after="120" w:line="240" w:lineRule="auto"/>
    </w:pPr>
    <w:rPr>
      <w:rFonts w:ascii="Arial" w:eastAsia="MS Mincho" w:hAnsi="Arial" w:cs="Times New Roman"/>
      <w:sz w:val="20"/>
      <w:szCs w:val="20"/>
      <w:lang w:val="en-GB" w:eastAsia="en-US"/>
    </w:rPr>
  </w:style>
  <w:style w:type="character" w:customStyle="1" w:styleId="CRCoverPageZchn">
    <w:name w:val="CR Cover Page Zchn"/>
    <w:link w:val="CRCoverPage"/>
    <w:rsid w:val="00E4754B"/>
    <w:rPr>
      <w:rFonts w:ascii="Arial" w:eastAsia="MS Mincho" w:hAnsi="Arial" w:cs="Times New Roman"/>
      <w:sz w:val="20"/>
      <w:szCs w:val="20"/>
      <w:lang w:val="en-GB" w:eastAsia="en-US"/>
    </w:rPr>
  </w:style>
  <w:style w:type="character" w:styleId="CommentReference">
    <w:name w:val="annotation reference"/>
    <w:basedOn w:val="DefaultParagraphFont"/>
    <w:unhideWhenUsed/>
    <w:qFormat/>
    <w:rsid w:val="00907732"/>
    <w:rPr>
      <w:sz w:val="16"/>
      <w:szCs w:val="16"/>
    </w:rPr>
  </w:style>
  <w:style w:type="paragraph" w:styleId="CommentText">
    <w:name w:val="annotation text"/>
    <w:basedOn w:val="Normal"/>
    <w:link w:val="CommentTextChar"/>
    <w:unhideWhenUsed/>
    <w:qFormat/>
    <w:rsid w:val="00907732"/>
    <w:pPr>
      <w:spacing w:line="240" w:lineRule="auto"/>
    </w:pPr>
    <w:rPr>
      <w:sz w:val="20"/>
      <w:szCs w:val="20"/>
    </w:rPr>
  </w:style>
  <w:style w:type="character" w:customStyle="1" w:styleId="CommentTextChar">
    <w:name w:val="Comment Text Char"/>
    <w:basedOn w:val="DefaultParagraphFont"/>
    <w:link w:val="CommentText"/>
    <w:qFormat/>
    <w:rsid w:val="00907732"/>
    <w:rPr>
      <w:sz w:val="20"/>
      <w:szCs w:val="20"/>
    </w:rPr>
  </w:style>
  <w:style w:type="paragraph" w:styleId="BalloonText">
    <w:name w:val="Balloon Text"/>
    <w:basedOn w:val="Normal"/>
    <w:link w:val="BalloonTextChar"/>
    <w:uiPriority w:val="99"/>
    <w:semiHidden/>
    <w:unhideWhenUsed/>
    <w:rsid w:val="009077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07732"/>
    <w:rPr>
      <w:rFonts w:ascii="Segoe UI" w:hAnsi="Segoe UI" w:cs="Segoe UI"/>
      <w:sz w:val="18"/>
      <w:szCs w:val="18"/>
    </w:rPr>
  </w:style>
  <w:style w:type="character" w:customStyle="1" w:styleId="Heading2Char">
    <w:name w:val="Heading 2 Char"/>
    <w:basedOn w:val="DefaultParagraphFont"/>
    <w:link w:val="Heading2"/>
    <w:uiPriority w:val="9"/>
    <w:rsid w:val="00907732"/>
    <w:rPr>
      <w:rFonts w:asciiTheme="majorHAnsi" w:eastAsiaTheme="majorEastAsia" w:hAnsiTheme="majorHAnsi" w:cstheme="majorBidi"/>
      <w:color w:val="2F5496" w:themeColor="accent1" w:themeShade="BF"/>
      <w:sz w:val="26"/>
      <w:szCs w:val="26"/>
    </w:rPr>
  </w:style>
  <w:style w:type="character" w:customStyle="1" w:styleId="CommentsChar">
    <w:name w:val="Comments Char"/>
    <w:basedOn w:val="DefaultParagraphFont"/>
    <w:link w:val="Comments"/>
    <w:locked/>
    <w:rsid w:val="00174A1F"/>
    <w:rPr>
      <w:rFonts w:ascii="Arial" w:hAnsi="Arial" w:cs="Arial"/>
      <w:i/>
      <w:iCs/>
    </w:rPr>
  </w:style>
  <w:style w:type="paragraph" w:customStyle="1" w:styleId="Comments">
    <w:name w:val="Comments"/>
    <w:basedOn w:val="Normal"/>
    <w:link w:val="CommentsChar"/>
    <w:rsid w:val="00174A1F"/>
    <w:pPr>
      <w:spacing w:before="40" w:after="0" w:line="240" w:lineRule="auto"/>
    </w:pPr>
    <w:rPr>
      <w:rFonts w:ascii="Arial" w:hAnsi="Arial" w:cs="Arial"/>
      <w:i/>
      <w:iCs/>
    </w:rPr>
  </w:style>
  <w:style w:type="paragraph" w:customStyle="1" w:styleId="B3">
    <w:name w:val="B3"/>
    <w:basedOn w:val="Normal"/>
    <w:link w:val="B3Char"/>
    <w:rsid w:val="00243943"/>
    <w:pPr>
      <w:spacing w:after="180" w:line="240" w:lineRule="auto"/>
      <w:ind w:left="1135" w:hanging="284"/>
    </w:pPr>
    <w:rPr>
      <w:rFonts w:ascii="Times New Roman" w:eastAsia="MS Mincho" w:hAnsi="Times New Roman" w:cs="Times New Roman"/>
      <w:sz w:val="20"/>
      <w:szCs w:val="20"/>
      <w:lang w:val="en-GB" w:eastAsia="en-US"/>
    </w:rPr>
  </w:style>
  <w:style w:type="character" w:customStyle="1" w:styleId="Heading3Char">
    <w:name w:val="Heading 3 Char"/>
    <w:basedOn w:val="DefaultParagraphFont"/>
    <w:link w:val="Heading3"/>
    <w:uiPriority w:val="9"/>
    <w:semiHidden/>
    <w:rsid w:val="00243943"/>
    <w:rPr>
      <w:rFonts w:asciiTheme="majorHAnsi" w:eastAsiaTheme="majorEastAsia" w:hAnsiTheme="majorHAnsi" w:cstheme="majorBidi"/>
      <w:color w:val="1F3763" w:themeColor="accent1" w:themeShade="7F"/>
      <w:sz w:val="24"/>
      <w:szCs w:val="24"/>
    </w:rPr>
  </w:style>
  <w:style w:type="paragraph" w:styleId="CommentSubject">
    <w:name w:val="annotation subject"/>
    <w:basedOn w:val="CommentText"/>
    <w:next w:val="CommentText"/>
    <w:link w:val="CommentSubjectChar"/>
    <w:uiPriority w:val="99"/>
    <w:semiHidden/>
    <w:unhideWhenUsed/>
    <w:rsid w:val="00C730B8"/>
    <w:rPr>
      <w:b/>
      <w:bCs/>
    </w:rPr>
  </w:style>
  <w:style w:type="character" w:customStyle="1" w:styleId="CommentSubjectChar">
    <w:name w:val="Comment Subject Char"/>
    <w:basedOn w:val="CommentTextChar"/>
    <w:link w:val="CommentSubject"/>
    <w:uiPriority w:val="99"/>
    <w:semiHidden/>
    <w:rsid w:val="00C730B8"/>
    <w:rPr>
      <w:b/>
      <w:bCs/>
      <w:sz w:val="20"/>
      <w:szCs w:val="20"/>
    </w:rPr>
  </w:style>
  <w:style w:type="character" w:customStyle="1" w:styleId="B1Zchn">
    <w:name w:val="B1 Zchn"/>
    <w:basedOn w:val="DefaultParagraphFont"/>
    <w:qFormat/>
    <w:rsid w:val="00396DBD"/>
    <w:rPr>
      <w:rFonts w:eastAsia="Malgun Gothic"/>
      <w:lang w:val="en-GB" w:eastAsia="en-US"/>
    </w:rPr>
  </w:style>
  <w:style w:type="character" w:customStyle="1" w:styleId="B3Char">
    <w:name w:val="B3 Char"/>
    <w:link w:val="B3"/>
    <w:locked/>
    <w:rsid w:val="00396DBD"/>
    <w:rPr>
      <w:rFonts w:ascii="Times New Roman" w:eastAsia="MS Mincho" w:hAnsi="Times New Roman" w:cs="Times New Roman"/>
      <w:sz w:val="20"/>
      <w:szCs w:val="20"/>
      <w:lang w:val="en-GB" w:eastAsia="en-US"/>
    </w:rPr>
  </w:style>
  <w:style w:type="paragraph" w:styleId="Caption">
    <w:name w:val="caption"/>
    <w:basedOn w:val="Normal"/>
    <w:next w:val="Normal"/>
    <w:link w:val="CaptionChar"/>
    <w:qFormat/>
    <w:rsid w:val="00BA58D3"/>
    <w:pPr>
      <w:spacing w:before="120"/>
    </w:pPr>
    <w:rPr>
      <w:b/>
      <w:lang w:eastAsia="en-GB"/>
    </w:rPr>
  </w:style>
  <w:style w:type="character" w:customStyle="1" w:styleId="CaptionChar">
    <w:name w:val="Caption Char"/>
    <w:link w:val="Caption"/>
    <w:qFormat/>
    <w:rsid w:val="00BA58D3"/>
    <w:rPr>
      <w:b/>
      <w:lang w:eastAsia="en-GB"/>
    </w:rPr>
  </w:style>
  <w:style w:type="character" w:customStyle="1" w:styleId="Heading5Char">
    <w:name w:val="Heading 5 Char"/>
    <w:basedOn w:val="DefaultParagraphFont"/>
    <w:link w:val="Heading5"/>
    <w:uiPriority w:val="9"/>
    <w:semiHidden/>
    <w:rsid w:val="002F7007"/>
    <w:rPr>
      <w:rFonts w:asciiTheme="majorHAnsi" w:eastAsiaTheme="majorEastAsia" w:hAnsiTheme="majorHAnsi" w:cstheme="majorBidi"/>
      <w:color w:val="2F5496" w:themeColor="accent1" w:themeShade="BF"/>
    </w:rPr>
  </w:style>
  <w:style w:type="character" w:styleId="Hyperlink">
    <w:name w:val="Hyperlink"/>
    <w:rsid w:val="00813942"/>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7108938">
      <w:bodyDiv w:val="1"/>
      <w:marLeft w:val="0"/>
      <w:marRight w:val="0"/>
      <w:marTop w:val="0"/>
      <w:marBottom w:val="0"/>
      <w:divBdr>
        <w:top w:val="none" w:sz="0" w:space="0" w:color="auto"/>
        <w:left w:val="none" w:sz="0" w:space="0" w:color="auto"/>
        <w:bottom w:val="none" w:sz="0" w:space="0" w:color="auto"/>
        <w:right w:val="none" w:sz="0" w:space="0" w:color="auto"/>
      </w:divBdr>
    </w:div>
    <w:div w:id="253167522">
      <w:bodyDiv w:val="1"/>
      <w:marLeft w:val="0"/>
      <w:marRight w:val="0"/>
      <w:marTop w:val="0"/>
      <w:marBottom w:val="0"/>
      <w:divBdr>
        <w:top w:val="none" w:sz="0" w:space="0" w:color="auto"/>
        <w:left w:val="none" w:sz="0" w:space="0" w:color="auto"/>
        <w:bottom w:val="none" w:sz="0" w:space="0" w:color="auto"/>
        <w:right w:val="none" w:sz="0" w:space="0" w:color="auto"/>
      </w:divBdr>
    </w:div>
    <w:div w:id="1031343748">
      <w:bodyDiv w:val="1"/>
      <w:marLeft w:val="0"/>
      <w:marRight w:val="0"/>
      <w:marTop w:val="0"/>
      <w:marBottom w:val="0"/>
      <w:divBdr>
        <w:top w:val="none" w:sz="0" w:space="0" w:color="auto"/>
        <w:left w:val="none" w:sz="0" w:space="0" w:color="auto"/>
        <w:bottom w:val="none" w:sz="0" w:space="0" w:color="auto"/>
        <w:right w:val="none" w:sz="0" w:space="0" w:color="auto"/>
      </w:divBdr>
    </w:div>
    <w:div w:id="1394045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package" Target="embeddings/Microsoft_Visio_Drawing.vsdx"/><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hyperlink" Target="https://www.3gpp.org/ftp/tsg_ran/WG2_RL2/TSGR2_124/Docs/R2-2311720.zip" TargetMode="External"/><Relationship Id="rId5" Type="http://schemas.openxmlformats.org/officeDocument/2006/relationships/webSettings" Target="webSettings.xml"/><Relationship Id="rId15" Type="http://schemas.microsoft.com/office/2018/08/relationships/commentsExtensible" Target="commentsExtensi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package" Target="embeddings/Microsoft_Visio_Drawing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9B02FD-A6AA-4BDF-AE6C-85EEA92D06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9</Pages>
  <Words>3088</Words>
  <Characters>17606</Characters>
  <Application>Microsoft Office Word</Application>
  <DocSecurity>0</DocSecurity>
  <Lines>146</Lines>
  <Paragraphs>41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20653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 (Youn)</dc:creator>
  <cp:keywords/>
  <dc:description/>
  <cp:lastModifiedBy>Samsung (Youn)</cp:lastModifiedBy>
  <cp:revision>12</cp:revision>
  <dcterms:created xsi:type="dcterms:W3CDTF">2024-05-09T02:59:00Z</dcterms:created>
  <dcterms:modified xsi:type="dcterms:W3CDTF">2024-05-10T04:53:00Z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